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16EA" w14:textId="77777777" w:rsidR="00E02EA3" w:rsidRPr="009C3C2B" w:rsidRDefault="00E02EA3" w:rsidP="009C3C2B">
      <w:pPr>
        <w:pStyle w:val="Heading1"/>
        <w:spacing w:before="0"/>
        <w:rPr>
          <w:sz w:val="28"/>
          <w:szCs w:val="28"/>
          <w:lang w:val="en-GB"/>
        </w:rPr>
      </w:pPr>
      <w:bookmarkStart w:id="0" w:name="_GoBack"/>
      <w:bookmarkEnd w:id="0"/>
      <w:r w:rsidRPr="009C3C2B">
        <w:rPr>
          <w:sz w:val="28"/>
          <w:szCs w:val="28"/>
          <w:lang w:val="en-GB"/>
        </w:rPr>
        <w:t>Tool 2</w:t>
      </w:r>
    </w:p>
    <w:p w14:paraId="2EC49E91" w14:textId="458190CE" w:rsidR="00F67485" w:rsidRPr="009C3C2B" w:rsidRDefault="00F67485" w:rsidP="009C3C2B">
      <w:pPr>
        <w:pStyle w:val="Heading1"/>
        <w:spacing w:before="0"/>
        <w:rPr>
          <w:i/>
          <w:iCs/>
          <w:sz w:val="28"/>
          <w:szCs w:val="28"/>
          <w:lang w:val="en-GB"/>
        </w:rPr>
      </w:pPr>
      <w:r w:rsidRPr="009C3C2B">
        <w:rPr>
          <w:i/>
          <w:iCs/>
          <w:sz w:val="28"/>
          <w:szCs w:val="28"/>
          <w:lang w:val="en-GB"/>
        </w:rPr>
        <w:t>Policy and Procedures on Supply Chain Transparency, Disclosure and Due Diligence</w:t>
      </w:r>
    </w:p>
    <w:p w14:paraId="16CE603C" w14:textId="5140C08C" w:rsidR="009E3F9E" w:rsidRPr="00635852" w:rsidRDefault="009E3F9E" w:rsidP="009C3C2B">
      <w:pPr>
        <w:pStyle w:val="NoSpacing"/>
        <w:spacing w:line="264" w:lineRule="auto"/>
        <w:rPr>
          <w:lang w:val="en-GB"/>
        </w:rPr>
      </w:pPr>
    </w:p>
    <w:p w14:paraId="3E5B6621" w14:textId="77777777" w:rsidR="000A79A2" w:rsidRPr="00635852" w:rsidRDefault="000A79A2" w:rsidP="009C3C2B">
      <w:pPr>
        <w:pStyle w:val="CommentText"/>
        <w:spacing w:line="264" w:lineRule="auto"/>
        <w:rPr>
          <w:i/>
          <w:iCs/>
          <w:lang w:val="en-GB"/>
        </w:rPr>
      </w:pPr>
      <w:r w:rsidRPr="00635852">
        <w:rPr>
          <w:i/>
          <w:iCs/>
          <w:lang w:val="en-GB"/>
        </w:rPr>
        <w:t>Content developed by the Fair Labor Association (FLA) as part of the project “Remedies Towards a Better Workplace” with input from all project partners: Hivos, Arisa, Unicef, AGT/SER, SAVE, READ, CCR CSR, WE Fashion, O’Neill, Prénatal, Hunkemöller, FNG, Cool Investments.</w:t>
      </w:r>
    </w:p>
    <w:p w14:paraId="16614B31" w14:textId="77777777" w:rsidR="000A79A2" w:rsidRPr="00635852" w:rsidRDefault="000A79A2" w:rsidP="00434AE5">
      <w:pPr>
        <w:rPr>
          <w:szCs w:val="19"/>
          <w:u w:val="single"/>
          <w:lang w:val="en-GB"/>
        </w:rPr>
      </w:pPr>
    </w:p>
    <w:p w14:paraId="064E8C42" w14:textId="79E8E49F" w:rsidR="009E3F9E" w:rsidRPr="00635852" w:rsidRDefault="009E3F9E" w:rsidP="00434AE5">
      <w:pPr>
        <w:rPr>
          <w:b/>
          <w:szCs w:val="19"/>
          <w:lang w:val="en-GB"/>
        </w:rPr>
      </w:pPr>
      <w:r w:rsidRPr="009C3C2B">
        <w:rPr>
          <w:b/>
          <w:bCs/>
          <w:szCs w:val="19"/>
          <w:u w:val="single"/>
          <w:lang w:val="en-GB"/>
        </w:rPr>
        <w:t>For whom:</w:t>
      </w:r>
      <w:r w:rsidRPr="00635852">
        <w:rPr>
          <w:szCs w:val="19"/>
          <w:lang w:val="en-GB"/>
        </w:rPr>
        <w:t xml:space="preserve"> for brands and companies (AGT member companies)</w:t>
      </w:r>
      <w:r w:rsidR="00D608C5" w:rsidRPr="00635852">
        <w:rPr>
          <w:szCs w:val="19"/>
          <w:lang w:val="en-GB"/>
        </w:rPr>
        <w:t>.</w:t>
      </w:r>
    </w:p>
    <w:p w14:paraId="0C674484" w14:textId="77777777" w:rsidR="008A6D99" w:rsidRDefault="008A6D99" w:rsidP="00434AE5">
      <w:pPr>
        <w:rPr>
          <w:b/>
          <w:bCs/>
          <w:szCs w:val="19"/>
          <w:u w:val="single"/>
          <w:lang w:val="en-GB"/>
        </w:rPr>
      </w:pPr>
    </w:p>
    <w:p w14:paraId="0E6764C5" w14:textId="522ACF48" w:rsidR="009E3F9E" w:rsidRPr="00635852" w:rsidRDefault="009E3F9E" w:rsidP="00434AE5">
      <w:pPr>
        <w:rPr>
          <w:szCs w:val="19"/>
          <w:lang w:val="en-GB"/>
        </w:rPr>
      </w:pPr>
      <w:r w:rsidRPr="009C3C2B">
        <w:rPr>
          <w:b/>
          <w:bCs/>
          <w:szCs w:val="19"/>
          <w:u w:val="single"/>
          <w:lang w:val="en-GB"/>
        </w:rPr>
        <w:t>Background:</w:t>
      </w:r>
      <w:r w:rsidRPr="009C3C2B">
        <w:rPr>
          <w:b/>
          <w:bCs/>
          <w:szCs w:val="19"/>
          <w:lang w:val="en-GB"/>
        </w:rPr>
        <w:t xml:space="preserve"> </w:t>
      </w:r>
      <w:r w:rsidRPr="00635852">
        <w:rPr>
          <w:szCs w:val="19"/>
          <w:lang w:val="en-GB"/>
        </w:rPr>
        <w:t>This tool is part of the information package on supply chain mapping. It is important to first read the guidance document</w:t>
      </w:r>
      <w:r w:rsidR="00464C66" w:rsidRPr="00635852">
        <w:rPr>
          <w:szCs w:val="19"/>
          <w:lang w:val="en-GB"/>
        </w:rPr>
        <w:t>s on supply chain mapping.</w:t>
      </w:r>
    </w:p>
    <w:p w14:paraId="001AEDA0" w14:textId="77777777" w:rsidR="008A6D99" w:rsidRDefault="008A6D99" w:rsidP="00434AE5">
      <w:pPr>
        <w:rPr>
          <w:b/>
          <w:bCs/>
          <w:szCs w:val="19"/>
          <w:u w:val="single"/>
          <w:lang w:val="en-GB"/>
        </w:rPr>
      </w:pPr>
    </w:p>
    <w:p w14:paraId="2F919429" w14:textId="4F5EE395" w:rsidR="009E3F9E" w:rsidRPr="00635852" w:rsidRDefault="009E3F9E" w:rsidP="00434AE5">
      <w:pPr>
        <w:rPr>
          <w:szCs w:val="19"/>
          <w:lang w:val="en-GB"/>
        </w:rPr>
      </w:pPr>
      <w:r w:rsidRPr="009C3C2B">
        <w:rPr>
          <w:b/>
          <w:bCs/>
          <w:szCs w:val="19"/>
          <w:u w:val="single"/>
          <w:lang w:val="en-GB"/>
        </w:rPr>
        <w:t>Objective:</w:t>
      </w:r>
      <w:r w:rsidRPr="00635852">
        <w:rPr>
          <w:szCs w:val="19"/>
          <w:lang w:val="en-GB"/>
        </w:rPr>
        <w:t xml:space="preserve"> It can be helpful to </w:t>
      </w:r>
      <w:r w:rsidR="00F67485" w:rsidRPr="00635852">
        <w:rPr>
          <w:szCs w:val="19"/>
          <w:lang w:val="en-GB"/>
        </w:rPr>
        <w:t>develop</w:t>
      </w:r>
      <w:r w:rsidRPr="00635852">
        <w:rPr>
          <w:szCs w:val="19"/>
          <w:lang w:val="en-GB"/>
        </w:rPr>
        <w:t xml:space="preserve"> a policy and procedures for collecting information about sub-suppliers and subcontractors. This </w:t>
      </w:r>
      <w:r w:rsidR="00F67485" w:rsidRPr="00635852">
        <w:rPr>
          <w:szCs w:val="19"/>
          <w:lang w:val="en-GB"/>
        </w:rPr>
        <w:t>document</w:t>
      </w:r>
      <w:r w:rsidRPr="00635852">
        <w:rPr>
          <w:szCs w:val="19"/>
          <w:lang w:val="en-GB"/>
        </w:rPr>
        <w:t xml:space="preserve"> provides </w:t>
      </w:r>
      <w:r w:rsidR="00F67485" w:rsidRPr="00635852">
        <w:rPr>
          <w:szCs w:val="19"/>
          <w:lang w:val="en-GB"/>
        </w:rPr>
        <w:t xml:space="preserve">information and </w:t>
      </w:r>
      <w:r w:rsidRPr="00635852">
        <w:rPr>
          <w:szCs w:val="19"/>
          <w:lang w:val="en-GB"/>
        </w:rPr>
        <w:t>example</w:t>
      </w:r>
      <w:r w:rsidR="00F67485" w:rsidRPr="00635852">
        <w:rPr>
          <w:szCs w:val="19"/>
          <w:lang w:val="en-GB"/>
        </w:rPr>
        <w:t xml:space="preserve">s </w:t>
      </w:r>
      <w:r w:rsidR="00233327" w:rsidRPr="00635852">
        <w:rPr>
          <w:szCs w:val="19"/>
          <w:lang w:val="en-GB"/>
        </w:rPr>
        <w:t>of</w:t>
      </w:r>
      <w:r w:rsidR="00F67485" w:rsidRPr="00635852">
        <w:rPr>
          <w:szCs w:val="19"/>
          <w:lang w:val="en-GB"/>
        </w:rPr>
        <w:t xml:space="preserve"> what this can entail</w:t>
      </w:r>
      <w:r w:rsidR="008E4DC4" w:rsidRPr="00635852">
        <w:rPr>
          <w:szCs w:val="19"/>
          <w:lang w:val="en-GB"/>
        </w:rPr>
        <w:t xml:space="preserve">. It </w:t>
      </w:r>
      <w:r w:rsidRPr="00635852">
        <w:rPr>
          <w:szCs w:val="19"/>
          <w:lang w:val="en-GB"/>
        </w:rPr>
        <w:t xml:space="preserve">can </w:t>
      </w:r>
      <w:r w:rsidR="008E4DC4" w:rsidRPr="00635852">
        <w:rPr>
          <w:szCs w:val="19"/>
          <w:lang w:val="en-GB"/>
        </w:rPr>
        <w:t xml:space="preserve">of course </w:t>
      </w:r>
      <w:r w:rsidRPr="00635852">
        <w:rPr>
          <w:szCs w:val="19"/>
          <w:lang w:val="en-GB"/>
        </w:rPr>
        <w:t xml:space="preserve">be adapted to </w:t>
      </w:r>
      <w:r w:rsidR="000E7D6A" w:rsidRPr="00635852">
        <w:rPr>
          <w:szCs w:val="19"/>
          <w:lang w:val="en-GB"/>
        </w:rPr>
        <w:t xml:space="preserve">a company’s </w:t>
      </w:r>
      <w:r w:rsidRPr="00635852">
        <w:rPr>
          <w:szCs w:val="19"/>
          <w:lang w:val="en-GB"/>
        </w:rPr>
        <w:t>own needs and expectations.</w:t>
      </w:r>
    </w:p>
    <w:p w14:paraId="55C85990" w14:textId="77777777" w:rsidR="0058668C" w:rsidRPr="00635852" w:rsidRDefault="0058668C" w:rsidP="009C3C2B">
      <w:pPr>
        <w:pStyle w:val="NoSpacing"/>
        <w:spacing w:line="264" w:lineRule="auto"/>
        <w:rPr>
          <w:lang w:val="en-GB"/>
        </w:rPr>
      </w:pPr>
    </w:p>
    <w:p w14:paraId="3C7EC851" w14:textId="76592AB5" w:rsidR="00F67485" w:rsidRPr="009C3C2B" w:rsidRDefault="00F67485" w:rsidP="009C3C2B">
      <w:pPr>
        <w:pStyle w:val="Heading1"/>
        <w:spacing w:before="0"/>
        <w:rPr>
          <w:lang w:val="en-GB"/>
        </w:rPr>
      </w:pPr>
      <w:r w:rsidRPr="009C3C2B">
        <w:rPr>
          <w:lang w:val="en-GB"/>
        </w:rPr>
        <w:t>Example Policy</w:t>
      </w:r>
    </w:p>
    <w:p w14:paraId="2BB19BEF" w14:textId="77777777" w:rsidR="00F67485" w:rsidRPr="00635852" w:rsidRDefault="00F67485" w:rsidP="009C3C2B">
      <w:pPr>
        <w:pStyle w:val="Heading2"/>
        <w:spacing w:before="0"/>
        <w:rPr>
          <w:lang w:val="en-GB"/>
        </w:rPr>
      </w:pPr>
    </w:p>
    <w:p w14:paraId="1E0936BF" w14:textId="559E0EFB" w:rsidR="00CF34EB" w:rsidRPr="00635852" w:rsidRDefault="009E3F9E" w:rsidP="009C3C2B">
      <w:pPr>
        <w:pStyle w:val="Heading2"/>
        <w:spacing w:before="0"/>
        <w:rPr>
          <w:lang w:val="en-GB"/>
        </w:rPr>
      </w:pPr>
      <w:r w:rsidRPr="00635852">
        <w:rPr>
          <w:lang w:val="en-GB"/>
        </w:rPr>
        <w:t xml:space="preserve">Objective </w:t>
      </w:r>
    </w:p>
    <w:p w14:paraId="6F8E476F" w14:textId="064DB096" w:rsidR="009E3F9E" w:rsidRPr="00635852" w:rsidRDefault="00E4230F" w:rsidP="00434AE5">
      <w:pPr>
        <w:rPr>
          <w:szCs w:val="19"/>
          <w:lang w:val="en-GB"/>
        </w:rPr>
      </w:pPr>
      <w:r w:rsidRPr="00635852">
        <w:rPr>
          <w:szCs w:val="19"/>
          <w:lang w:val="en-GB"/>
        </w:rPr>
        <w:t xml:space="preserve">Knowing where our production takes place is key for quality as well as sustainability reasons. This policy sets out how we, </w:t>
      </w:r>
      <w:r w:rsidRPr="009C3C2B">
        <w:rPr>
          <w:i/>
          <w:color w:val="211959"/>
          <w:szCs w:val="19"/>
          <w:highlight w:val="yellow"/>
          <w:lang w:val="en-GB"/>
        </w:rPr>
        <w:t>&lt;Company’s Name&gt;</w:t>
      </w:r>
      <w:r w:rsidRPr="00635852">
        <w:rPr>
          <w:i/>
          <w:szCs w:val="19"/>
          <w:lang w:val="en-GB"/>
        </w:rPr>
        <w:t>,</w:t>
      </w:r>
      <w:r w:rsidRPr="00635852">
        <w:rPr>
          <w:szCs w:val="19"/>
          <w:lang w:val="en-GB"/>
        </w:rPr>
        <w:t xml:space="preserve"> aim</w:t>
      </w:r>
      <w:r w:rsidR="00500809">
        <w:rPr>
          <w:szCs w:val="19"/>
          <w:lang w:val="en-GB"/>
        </w:rPr>
        <w:t xml:space="preserve"> </w:t>
      </w:r>
      <w:r w:rsidR="000E7D6A">
        <w:rPr>
          <w:szCs w:val="19"/>
          <w:lang w:val="en-GB"/>
        </w:rPr>
        <w:t>to</w:t>
      </w:r>
      <w:r w:rsidR="000E7D6A" w:rsidRPr="00635852">
        <w:rPr>
          <w:szCs w:val="19"/>
          <w:lang w:val="en-GB"/>
        </w:rPr>
        <w:t xml:space="preserve"> </w:t>
      </w:r>
      <w:r w:rsidR="000E7D6A" w:rsidRPr="00D9111C">
        <w:rPr>
          <w:szCs w:val="19"/>
          <w:lang w:val="en-GB"/>
        </w:rPr>
        <w:t xml:space="preserve">(1) </w:t>
      </w:r>
      <w:r w:rsidRPr="00635852">
        <w:rPr>
          <w:szCs w:val="19"/>
          <w:lang w:val="en-GB"/>
        </w:rPr>
        <w:t>keep an accurate overview of all of our production locations and (2) increas</w:t>
      </w:r>
      <w:r w:rsidR="000E7D6A">
        <w:rPr>
          <w:szCs w:val="19"/>
          <w:lang w:val="en-GB"/>
        </w:rPr>
        <w:t>e</w:t>
      </w:r>
      <w:r w:rsidRPr="00635852">
        <w:rPr>
          <w:szCs w:val="19"/>
          <w:lang w:val="en-GB"/>
        </w:rPr>
        <w:t xml:space="preserve"> insight in</w:t>
      </w:r>
      <w:r w:rsidR="000E7D6A">
        <w:rPr>
          <w:szCs w:val="19"/>
          <w:lang w:val="en-GB"/>
        </w:rPr>
        <w:t>to</w:t>
      </w:r>
      <w:r w:rsidRPr="00635852">
        <w:rPr>
          <w:szCs w:val="19"/>
          <w:lang w:val="en-GB"/>
        </w:rPr>
        <w:t xml:space="preserve"> production locations deeper down the supply chain.</w:t>
      </w:r>
    </w:p>
    <w:p w14:paraId="40575639" w14:textId="6D7C1BB8" w:rsidR="009E3F9E" w:rsidRPr="00635852" w:rsidRDefault="009E3F9E" w:rsidP="00434AE5">
      <w:pPr>
        <w:rPr>
          <w:szCs w:val="19"/>
          <w:lang w:val="en-GB"/>
        </w:rPr>
      </w:pPr>
      <w:r w:rsidRPr="00635852">
        <w:rPr>
          <w:szCs w:val="19"/>
          <w:lang w:val="en-GB"/>
        </w:rPr>
        <w:t xml:space="preserve">This document covers </w:t>
      </w:r>
      <w:r w:rsidRPr="00635852">
        <w:rPr>
          <w:i/>
          <w:szCs w:val="19"/>
          <w:highlight w:val="yellow"/>
          <w:lang w:val="en-GB"/>
        </w:rPr>
        <w:t>&lt;Company’s Name&gt;</w:t>
      </w:r>
      <w:r w:rsidRPr="00635852">
        <w:rPr>
          <w:szCs w:val="19"/>
          <w:lang w:val="en-GB"/>
        </w:rPr>
        <w:t xml:space="preserve"> policy for </w:t>
      </w:r>
      <w:r w:rsidR="00E4230F" w:rsidRPr="00635852">
        <w:rPr>
          <w:szCs w:val="19"/>
          <w:lang w:val="en-GB"/>
        </w:rPr>
        <w:t>supply chain transparency.</w:t>
      </w:r>
    </w:p>
    <w:p w14:paraId="498492E0" w14:textId="4D4048A5" w:rsidR="009E3F9E" w:rsidRPr="00635852" w:rsidRDefault="009E3F9E" w:rsidP="00541C81">
      <w:pPr>
        <w:rPr>
          <w:szCs w:val="19"/>
          <w:lang w:val="en-GB"/>
        </w:rPr>
      </w:pPr>
      <w:r w:rsidRPr="00635852">
        <w:rPr>
          <w:szCs w:val="19"/>
          <w:lang w:val="en-GB"/>
        </w:rPr>
        <w:t xml:space="preserve">This policy applies to all the business entities that conduct direct and indirect business with </w:t>
      </w:r>
      <w:r w:rsidRPr="00635852">
        <w:rPr>
          <w:i/>
          <w:szCs w:val="19"/>
          <w:highlight w:val="yellow"/>
          <w:lang w:val="en-GB"/>
        </w:rPr>
        <w:t>&lt;Company&gt;</w:t>
      </w:r>
      <w:r w:rsidRPr="00635852">
        <w:rPr>
          <w:i/>
          <w:szCs w:val="19"/>
          <w:lang w:val="en-GB"/>
        </w:rPr>
        <w:t xml:space="preserve"> </w:t>
      </w:r>
      <w:r w:rsidRPr="00635852">
        <w:rPr>
          <w:szCs w:val="19"/>
          <w:lang w:val="en-GB"/>
        </w:rPr>
        <w:t xml:space="preserve">and have direct or indirect business relations with Tier </w:t>
      </w:r>
      <w:r w:rsidR="000E7D6A">
        <w:rPr>
          <w:szCs w:val="19"/>
          <w:lang w:val="en-GB"/>
        </w:rPr>
        <w:t>2</w:t>
      </w:r>
      <w:r w:rsidR="000E7D6A" w:rsidRPr="00635852">
        <w:rPr>
          <w:szCs w:val="19"/>
          <w:lang w:val="en-GB"/>
        </w:rPr>
        <w:t xml:space="preserve"> </w:t>
      </w:r>
      <w:r w:rsidRPr="00635852">
        <w:rPr>
          <w:szCs w:val="19"/>
          <w:lang w:val="en-GB"/>
        </w:rPr>
        <w:t xml:space="preserve">subcontractors and Tier </w:t>
      </w:r>
      <w:r w:rsidR="000E7D6A">
        <w:rPr>
          <w:szCs w:val="19"/>
          <w:lang w:val="en-GB"/>
        </w:rPr>
        <w:t>2</w:t>
      </w:r>
      <w:r w:rsidR="000E7D6A" w:rsidRPr="00635852">
        <w:rPr>
          <w:szCs w:val="19"/>
          <w:lang w:val="en-GB"/>
        </w:rPr>
        <w:t xml:space="preserve"> </w:t>
      </w:r>
      <w:r w:rsidRPr="00635852">
        <w:rPr>
          <w:szCs w:val="19"/>
          <w:lang w:val="en-GB"/>
        </w:rPr>
        <w:t>material suppliers.</w:t>
      </w:r>
    </w:p>
    <w:p w14:paraId="7E036853" w14:textId="77777777" w:rsidR="009E3F9E" w:rsidRPr="00635852" w:rsidRDefault="009E3F9E" w:rsidP="009C3C2B">
      <w:pPr>
        <w:rPr>
          <w:lang w:val="en-GB"/>
        </w:rPr>
      </w:pPr>
    </w:p>
    <w:p w14:paraId="63C626E5" w14:textId="2AF854EC" w:rsidR="009E3F9E" w:rsidRPr="00635852" w:rsidRDefault="009E3F9E" w:rsidP="009C3C2B">
      <w:pPr>
        <w:pStyle w:val="Heading2"/>
        <w:numPr>
          <w:ilvl w:val="0"/>
          <w:numId w:val="5"/>
        </w:numPr>
        <w:spacing w:before="0"/>
        <w:rPr>
          <w:lang w:val="en-GB"/>
        </w:rPr>
      </w:pPr>
      <w:r w:rsidRPr="00635852">
        <w:rPr>
          <w:lang w:val="en-GB"/>
        </w:rPr>
        <w:t>Definitions</w:t>
      </w:r>
    </w:p>
    <w:p w14:paraId="02D29BE2" w14:textId="77777777" w:rsidR="00CF34EB" w:rsidRPr="00635852" w:rsidRDefault="00CF34EB" w:rsidP="009C3C2B">
      <w:pPr>
        <w:rPr>
          <w:lang w:val="en-GB"/>
        </w:rPr>
      </w:pPr>
    </w:p>
    <w:p w14:paraId="78E65A89" w14:textId="66715A9B" w:rsidR="00E4230F" w:rsidRPr="00635852" w:rsidRDefault="00E4230F">
      <w:pPr>
        <w:rPr>
          <w:szCs w:val="19"/>
          <w:lang w:val="en-GB"/>
        </w:rPr>
      </w:pPr>
      <w:r w:rsidRPr="00635852">
        <w:rPr>
          <w:szCs w:val="19"/>
          <w:lang w:val="en-GB"/>
        </w:rPr>
        <w:t>Key definitions</w:t>
      </w:r>
      <w:r w:rsidR="00CF34EB" w:rsidRPr="00635852">
        <w:rPr>
          <w:rStyle w:val="FootnoteReference"/>
          <w:szCs w:val="19"/>
          <w:lang w:val="en-GB"/>
        </w:rPr>
        <w:footnoteReference w:id="1"/>
      </w:r>
      <w:r w:rsidRPr="00635852">
        <w:rPr>
          <w:szCs w:val="19"/>
          <w:lang w:val="en-GB"/>
        </w:rPr>
        <w:t>:</w:t>
      </w:r>
    </w:p>
    <w:p w14:paraId="382C41EA" w14:textId="362FC3E0" w:rsidR="00E4230F" w:rsidRPr="00635852" w:rsidRDefault="00E4230F">
      <w:pPr>
        <w:pStyle w:val="ListParagraph"/>
        <w:numPr>
          <w:ilvl w:val="0"/>
          <w:numId w:val="4"/>
        </w:numPr>
        <w:rPr>
          <w:szCs w:val="19"/>
          <w:lang w:val="en-GB"/>
        </w:rPr>
      </w:pPr>
      <w:r w:rsidRPr="00635852">
        <w:rPr>
          <w:szCs w:val="19"/>
          <w:lang w:val="en-GB"/>
        </w:rPr>
        <w:t>Production location: the factory where CMT (cut-make-trim) takes place, whether this is a direct supplier, a sub-supplier or a subcontractor</w:t>
      </w:r>
      <w:r w:rsidR="000E7D6A">
        <w:rPr>
          <w:szCs w:val="19"/>
          <w:lang w:val="en-GB"/>
        </w:rPr>
        <w:t>.</w:t>
      </w:r>
      <w:r w:rsidR="00464C66" w:rsidRPr="00635852">
        <w:rPr>
          <w:rStyle w:val="FootnoteReference"/>
          <w:szCs w:val="19"/>
          <w:lang w:val="en-GB"/>
        </w:rPr>
        <w:footnoteReference w:id="2"/>
      </w:r>
    </w:p>
    <w:p w14:paraId="07CC0B59" w14:textId="617A2B5C" w:rsidR="00434AE5" w:rsidRPr="00635852" w:rsidRDefault="00E4230F" w:rsidP="009C3C2B">
      <w:pPr>
        <w:pStyle w:val="ListParagraph"/>
        <w:rPr>
          <w:szCs w:val="19"/>
          <w:lang w:val="en-GB"/>
        </w:rPr>
      </w:pPr>
      <w:r w:rsidRPr="00635852">
        <w:rPr>
          <w:szCs w:val="19"/>
          <w:lang w:val="en-GB"/>
        </w:rPr>
        <w:t>Production locations deeper down the supply chain: material or component suppliers</w:t>
      </w:r>
      <w:r w:rsidR="000E7D6A">
        <w:rPr>
          <w:szCs w:val="19"/>
          <w:lang w:val="en-GB"/>
        </w:rPr>
        <w:t>,</w:t>
      </w:r>
      <w:r w:rsidRPr="00635852">
        <w:rPr>
          <w:szCs w:val="19"/>
          <w:lang w:val="en-GB"/>
        </w:rPr>
        <w:t xml:space="preserve"> </w:t>
      </w:r>
      <w:r w:rsidR="000E7D6A">
        <w:rPr>
          <w:szCs w:val="19"/>
          <w:lang w:val="en-GB"/>
        </w:rPr>
        <w:t>and</w:t>
      </w:r>
      <w:r w:rsidRPr="00635852">
        <w:rPr>
          <w:szCs w:val="19"/>
          <w:lang w:val="en-GB"/>
        </w:rPr>
        <w:t xml:space="preserve"> production locations </w:t>
      </w:r>
      <w:r w:rsidR="000E7D6A">
        <w:rPr>
          <w:szCs w:val="19"/>
          <w:lang w:val="en-GB"/>
        </w:rPr>
        <w:t>carrying out</w:t>
      </w:r>
      <w:r w:rsidRPr="00635852">
        <w:rPr>
          <w:szCs w:val="19"/>
          <w:lang w:val="en-GB"/>
        </w:rPr>
        <w:t xml:space="preserve"> certain processes on behalf of production locations</w:t>
      </w:r>
      <w:r w:rsidR="000E7D6A">
        <w:rPr>
          <w:szCs w:val="19"/>
          <w:lang w:val="en-GB"/>
        </w:rPr>
        <w:t>.</w:t>
      </w:r>
      <w:r w:rsidR="00464C66" w:rsidRPr="00635852">
        <w:rPr>
          <w:rStyle w:val="FootnoteReference"/>
          <w:szCs w:val="19"/>
          <w:lang w:val="en-GB"/>
        </w:rPr>
        <w:footnoteReference w:id="3"/>
      </w:r>
    </w:p>
    <w:p w14:paraId="052A443E" w14:textId="77777777" w:rsidR="00103722" w:rsidRPr="00635852" w:rsidRDefault="00103722" w:rsidP="009C3C2B">
      <w:pPr>
        <w:rPr>
          <w:lang w:val="en-GB"/>
        </w:rPr>
      </w:pPr>
    </w:p>
    <w:p w14:paraId="1D484F4D" w14:textId="18C51471" w:rsidR="009E3F9E" w:rsidRPr="00635852" w:rsidRDefault="009E3F9E" w:rsidP="009C3C2B">
      <w:pPr>
        <w:pStyle w:val="Heading2"/>
        <w:numPr>
          <w:ilvl w:val="0"/>
          <w:numId w:val="5"/>
        </w:numPr>
        <w:spacing w:before="0"/>
        <w:rPr>
          <w:lang w:val="en-GB"/>
        </w:rPr>
      </w:pPr>
      <w:r w:rsidRPr="00635852">
        <w:rPr>
          <w:lang w:val="en-GB"/>
        </w:rPr>
        <w:t xml:space="preserve">Policy </w:t>
      </w:r>
    </w:p>
    <w:p w14:paraId="7BD5230E" w14:textId="77777777" w:rsidR="00CF34EB" w:rsidRPr="00635852" w:rsidRDefault="00CF34EB" w:rsidP="009C3C2B">
      <w:pPr>
        <w:pStyle w:val="NoSpacing"/>
        <w:spacing w:line="264" w:lineRule="auto"/>
        <w:rPr>
          <w:lang w:val="en-GB"/>
        </w:rPr>
      </w:pPr>
    </w:p>
    <w:p w14:paraId="7A1707F9" w14:textId="77777777" w:rsidR="00532803" w:rsidRPr="009C3C2B" w:rsidRDefault="00532803" w:rsidP="00434AE5">
      <w:pPr>
        <w:rPr>
          <w:b/>
          <w:iCs/>
          <w:szCs w:val="19"/>
          <w:lang w:val="en-GB"/>
        </w:rPr>
      </w:pPr>
      <w:r w:rsidRPr="009C3C2B">
        <w:rPr>
          <w:b/>
          <w:iCs/>
          <w:szCs w:val="19"/>
          <w:lang w:val="en-GB"/>
        </w:rPr>
        <w:t>Overview of production locations</w:t>
      </w:r>
    </w:p>
    <w:p w14:paraId="6099D4D7" w14:textId="26DE5119" w:rsidR="00532803" w:rsidRPr="00635852" w:rsidRDefault="00E4230F" w:rsidP="00434AE5">
      <w:pPr>
        <w:rPr>
          <w:szCs w:val="19"/>
          <w:lang w:val="en-GB"/>
        </w:rPr>
      </w:pPr>
      <w:r w:rsidRPr="00635852">
        <w:rPr>
          <w:i/>
          <w:szCs w:val="19"/>
          <w:highlight w:val="yellow"/>
          <w:lang w:val="en-GB"/>
        </w:rPr>
        <w:t>&lt;Company’s Name&gt;</w:t>
      </w:r>
      <w:r w:rsidRPr="00635852">
        <w:rPr>
          <w:i/>
          <w:szCs w:val="19"/>
          <w:lang w:val="en-GB"/>
        </w:rPr>
        <w:t xml:space="preserve"> </w:t>
      </w:r>
      <w:r w:rsidRPr="00635852">
        <w:rPr>
          <w:szCs w:val="19"/>
          <w:lang w:val="en-GB"/>
        </w:rPr>
        <w:t>wants to</w:t>
      </w:r>
      <w:r w:rsidRPr="00635852">
        <w:rPr>
          <w:i/>
          <w:szCs w:val="19"/>
          <w:lang w:val="en-GB"/>
        </w:rPr>
        <w:t xml:space="preserve"> </w:t>
      </w:r>
      <w:r w:rsidRPr="00635852">
        <w:rPr>
          <w:szCs w:val="19"/>
          <w:lang w:val="en-GB"/>
        </w:rPr>
        <w:t xml:space="preserve">have an accurate overview of all production locations involved in its production at the moment of order placement. </w:t>
      </w:r>
      <w:r w:rsidRPr="00635852">
        <w:rPr>
          <w:i/>
          <w:szCs w:val="19"/>
          <w:highlight w:val="yellow"/>
          <w:lang w:val="en-GB"/>
        </w:rPr>
        <w:t>&lt;Relevant business function finalizing the order&gt;</w:t>
      </w:r>
      <w:r w:rsidRPr="00635852">
        <w:rPr>
          <w:szCs w:val="19"/>
          <w:lang w:val="en-GB"/>
        </w:rPr>
        <w:t xml:space="preserve"> are responsible that </w:t>
      </w:r>
      <w:r w:rsidR="00532803" w:rsidRPr="00635852">
        <w:rPr>
          <w:szCs w:val="19"/>
          <w:lang w:val="en-GB"/>
        </w:rPr>
        <w:t>the order confirmation includes the correct name and address of the production location responsible for CMT, including subcontractors.</w:t>
      </w:r>
    </w:p>
    <w:p w14:paraId="08871FD7" w14:textId="5FAECAFB" w:rsidR="00532803" w:rsidRPr="00635852" w:rsidRDefault="00532803" w:rsidP="00541C81">
      <w:pPr>
        <w:rPr>
          <w:szCs w:val="19"/>
          <w:lang w:val="en-GB"/>
        </w:rPr>
      </w:pPr>
      <w:r w:rsidRPr="00635852">
        <w:rPr>
          <w:szCs w:val="19"/>
          <w:lang w:val="en-GB"/>
        </w:rPr>
        <w:t xml:space="preserve">Subcontracting is only allowed after approval </w:t>
      </w:r>
      <w:r w:rsidR="002116AA" w:rsidRPr="00635852">
        <w:rPr>
          <w:szCs w:val="19"/>
          <w:lang w:val="en-GB"/>
        </w:rPr>
        <w:t>by</w:t>
      </w:r>
      <w:r w:rsidRPr="00635852">
        <w:rPr>
          <w:szCs w:val="19"/>
          <w:lang w:val="en-GB"/>
        </w:rPr>
        <w:t xml:space="preserve"> &lt;</w:t>
      </w:r>
      <w:r w:rsidRPr="00635852">
        <w:rPr>
          <w:szCs w:val="19"/>
          <w:highlight w:val="yellow"/>
          <w:lang w:val="en-GB"/>
        </w:rPr>
        <w:t>relevant business function</w:t>
      </w:r>
      <w:r w:rsidRPr="00635852">
        <w:rPr>
          <w:szCs w:val="19"/>
          <w:lang w:val="en-GB"/>
        </w:rPr>
        <w:t>&gt;.</w:t>
      </w:r>
      <w:r w:rsidR="002116AA" w:rsidRPr="00635852">
        <w:rPr>
          <w:szCs w:val="19"/>
          <w:lang w:val="en-GB"/>
        </w:rPr>
        <w:t xml:space="preserve"> </w:t>
      </w:r>
      <w:r w:rsidRPr="00635852">
        <w:rPr>
          <w:szCs w:val="19"/>
          <w:lang w:val="en-GB"/>
        </w:rPr>
        <w:t xml:space="preserve">Suppliers shall always inform </w:t>
      </w:r>
      <w:r w:rsidRPr="00635852">
        <w:rPr>
          <w:i/>
          <w:szCs w:val="19"/>
          <w:highlight w:val="yellow"/>
          <w:lang w:val="en-GB"/>
        </w:rPr>
        <w:t>&lt;Company’s Name&gt;</w:t>
      </w:r>
      <w:r w:rsidRPr="00635852">
        <w:rPr>
          <w:i/>
          <w:szCs w:val="19"/>
          <w:lang w:val="en-GB"/>
        </w:rPr>
        <w:t xml:space="preserve"> </w:t>
      </w:r>
      <w:r w:rsidRPr="00635852">
        <w:rPr>
          <w:szCs w:val="19"/>
          <w:lang w:val="en-GB"/>
        </w:rPr>
        <w:t>of the intention of subcontracting</w:t>
      </w:r>
      <w:r w:rsidR="002116AA" w:rsidRPr="00635852">
        <w:rPr>
          <w:szCs w:val="19"/>
          <w:lang w:val="en-GB"/>
        </w:rPr>
        <w:t xml:space="preserve"> prior to taking the decision</w:t>
      </w:r>
      <w:r w:rsidRPr="00635852">
        <w:rPr>
          <w:szCs w:val="19"/>
          <w:lang w:val="en-GB"/>
        </w:rPr>
        <w:t xml:space="preserve">. Subcontractors are expected to comply with the same requirements as direct suppliers, as laid </w:t>
      </w:r>
      <w:r w:rsidRPr="00635852">
        <w:rPr>
          <w:szCs w:val="19"/>
          <w:lang w:val="en-GB"/>
        </w:rPr>
        <w:lastRenderedPageBreak/>
        <w:t xml:space="preserve">down in </w:t>
      </w:r>
      <w:r w:rsidRPr="00635852">
        <w:rPr>
          <w:i/>
          <w:szCs w:val="19"/>
          <w:lang w:val="en-GB"/>
        </w:rPr>
        <w:t>&lt;</w:t>
      </w:r>
      <w:r w:rsidRPr="00635852">
        <w:rPr>
          <w:i/>
          <w:szCs w:val="19"/>
          <w:highlight w:val="yellow"/>
          <w:lang w:val="en-GB"/>
        </w:rPr>
        <w:t>supplier manual</w:t>
      </w:r>
      <w:r w:rsidR="002116AA" w:rsidRPr="00635852">
        <w:rPr>
          <w:i/>
          <w:szCs w:val="19"/>
          <w:highlight w:val="yellow"/>
          <w:lang w:val="en-GB"/>
        </w:rPr>
        <w:t xml:space="preserve"> / supplier terms and conditions / code of conduct</w:t>
      </w:r>
      <w:r w:rsidRPr="00635852">
        <w:rPr>
          <w:i/>
          <w:szCs w:val="19"/>
          <w:lang w:val="en-GB"/>
        </w:rPr>
        <w:t>&gt;</w:t>
      </w:r>
      <w:r w:rsidR="002116AA" w:rsidRPr="00635852">
        <w:rPr>
          <w:i/>
          <w:szCs w:val="19"/>
          <w:lang w:val="en-GB"/>
        </w:rPr>
        <w:t xml:space="preserve">, </w:t>
      </w:r>
      <w:r w:rsidR="002116AA" w:rsidRPr="00635852">
        <w:rPr>
          <w:szCs w:val="19"/>
          <w:lang w:val="en-GB"/>
        </w:rPr>
        <w:t>and need</w:t>
      </w:r>
      <w:r w:rsidR="002116AA" w:rsidRPr="00635852">
        <w:rPr>
          <w:i/>
          <w:szCs w:val="19"/>
          <w:lang w:val="en-GB"/>
        </w:rPr>
        <w:t xml:space="preserve"> </w:t>
      </w:r>
      <w:r w:rsidR="002116AA" w:rsidRPr="00635852">
        <w:rPr>
          <w:szCs w:val="19"/>
          <w:lang w:val="en-GB"/>
        </w:rPr>
        <w:t xml:space="preserve">to be approved by </w:t>
      </w:r>
      <w:r w:rsidR="002116AA" w:rsidRPr="00635852">
        <w:rPr>
          <w:i/>
          <w:szCs w:val="19"/>
          <w:highlight w:val="yellow"/>
          <w:lang w:val="en-GB"/>
        </w:rPr>
        <w:t>&lt;Company’s Name&gt;</w:t>
      </w:r>
      <w:r w:rsidR="002116AA" w:rsidRPr="00635852">
        <w:rPr>
          <w:i/>
          <w:szCs w:val="19"/>
          <w:lang w:val="en-GB"/>
        </w:rPr>
        <w:t>.</w:t>
      </w:r>
    </w:p>
    <w:p w14:paraId="7EA781F0" w14:textId="5D572428" w:rsidR="002116AA" w:rsidRPr="00635852" w:rsidRDefault="002116AA" w:rsidP="00541C81">
      <w:pPr>
        <w:rPr>
          <w:szCs w:val="19"/>
          <w:lang w:val="en-GB"/>
        </w:rPr>
      </w:pPr>
      <w:r w:rsidRPr="00635852">
        <w:rPr>
          <w:szCs w:val="19"/>
          <w:lang w:val="en-GB"/>
        </w:rPr>
        <w:t xml:space="preserve">We aim </w:t>
      </w:r>
      <w:r w:rsidR="00053CB4">
        <w:rPr>
          <w:szCs w:val="19"/>
          <w:lang w:val="en-GB"/>
        </w:rPr>
        <w:t>to</w:t>
      </w:r>
      <w:r w:rsidR="00053CB4" w:rsidRPr="00635852">
        <w:rPr>
          <w:szCs w:val="19"/>
          <w:lang w:val="en-GB"/>
        </w:rPr>
        <w:t xml:space="preserve"> </w:t>
      </w:r>
      <w:r w:rsidRPr="00635852">
        <w:rPr>
          <w:szCs w:val="19"/>
          <w:lang w:val="en-GB"/>
        </w:rPr>
        <w:t>obtain ever increasing insight in</w:t>
      </w:r>
      <w:r w:rsidR="00053CB4">
        <w:rPr>
          <w:szCs w:val="19"/>
          <w:lang w:val="en-GB"/>
        </w:rPr>
        <w:t>to</w:t>
      </w:r>
      <w:r w:rsidRPr="00635852">
        <w:rPr>
          <w:szCs w:val="19"/>
          <w:lang w:val="en-GB"/>
        </w:rPr>
        <w:t xml:space="preserve"> the supply chain, also beyond the production locations responsible for CMT. </w:t>
      </w:r>
      <w:r w:rsidR="00053CB4">
        <w:rPr>
          <w:szCs w:val="19"/>
          <w:lang w:val="en-GB"/>
        </w:rPr>
        <w:t>P</w:t>
      </w:r>
      <w:r w:rsidRPr="00635852">
        <w:rPr>
          <w:szCs w:val="19"/>
          <w:lang w:val="en-GB"/>
        </w:rPr>
        <w:t>roduction locations deeper down the supply chain include for example</w:t>
      </w:r>
      <w:r w:rsidR="00233327" w:rsidRPr="00635852">
        <w:rPr>
          <w:szCs w:val="19"/>
          <w:lang w:val="en-GB"/>
        </w:rPr>
        <w:t>:</w:t>
      </w:r>
      <w:r w:rsidRPr="00635852">
        <w:rPr>
          <w:szCs w:val="19"/>
          <w:lang w:val="en-GB"/>
        </w:rPr>
        <w:t xml:space="preserve"> fabric mills, spinning mills, dyehouses, laundries, raw material manufacturers, etc.</w:t>
      </w:r>
    </w:p>
    <w:p w14:paraId="42DD2584" w14:textId="5BF7FAA7" w:rsidR="009E3F9E" w:rsidRPr="00635852" w:rsidRDefault="00053CB4" w:rsidP="00075AC5">
      <w:pPr>
        <w:rPr>
          <w:i/>
          <w:szCs w:val="19"/>
          <w:lang w:val="en-GB"/>
        </w:rPr>
      </w:pPr>
      <w:r w:rsidRPr="008B4168">
        <w:rPr>
          <w:i/>
          <w:szCs w:val="19"/>
          <w:highlight w:val="yellow"/>
          <w:lang w:val="en-GB"/>
        </w:rPr>
        <w:t>&lt;Company&gt;</w:t>
      </w:r>
      <w:r w:rsidRPr="008B4168">
        <w:rPr>
          <w:szCs w:val="19"/>
          <w:lang w:val="en-GB"/>
        </w:rPr>
        <w:t xml:space="preserve"> </w:t>
      </w:r>
      <w:r w:rsidR="002116AA" w:rsidRPr="00635852">
        <w:rPr>
          <w:szCs w:val="19"/>
          <w:lang w:val="en-GB"/>
        </w:rPr>
        <w:t>aim</w:t>
      </w:r>
      <w:r>
        <w:rPr>
          <w:szCs w:val="19"/>
          <w:lang w:val="en-GB"/>
        </w:rPr>
        <w:t>s</w:t>
      </w:r>
      <w:r w:rsidR="002116AA" w:rsidRPr="00635852">
        <w:rPr>
          <w:szCs w:val="19"/>
          <w:lang w:val="en-GB"/>
        </w:rPr>
        <w:t xml:space="preserve"> </w:t>
      </w:r>
      <w:r>
        <w:rPr>
          <w:szCs w:val="19"/>
          <w:lang w:val="en-GB"/>
        </w:rPr>
        <w:t>for</w:t>
      </w:r>
      <w:r w:rsidRPr="00635852">
        <w:rPr>
          <w:szCs w:val="19"/>
          <w:lang w:val="en-GB"/>
        </w:rPr>
        <w:t xml:space="preserve"> </w:t>
      </w:r>
      <w:r>
        <w:rPr>
          <w:szCs w:val="19"/>
          <w:lang w:val="en-GB"/>
        </w:rPr>
        <w:t>T</w:t>
      </w:r>
      <w:r w:rsidR="009E3F9E" w:rsidRPr="00635852">
        <w:rPr>
          <w:szCs w:val="19"/>
          <w:lang w:val="en-GB"/>
        </w:rPr>
        <w:t xml:space="preserve">ier 2 suppliers </w:t>
      </w:r>
      <w:r w:rsidR="002116AA" w:rsidRPr="00635852">
        <w:rPr>
          <w:szCs w:val="19"/>
          <w:lang w:val="en-GB"/>
        </w:rPr>
        <w:t>(suppliers of our production locations)</w:t>
      </w:r>
      <w:r w:rsidR="009E3F9E" w:rsidRPr="00635852">
        <w:rPr>
          <w:szCs w:val="19"/>
          <w:lang w:val="en-GB"/>
        </w:rPr>
        <w:t xml:space="preserve"> </w:t>
      </w:r>
      <w:r>
        <w:rPr>
          <w:szCs w:val="19"/>
          <w:lang w:val="en-GB"/>
        </w:rPr>
        <w:t xml:space="preserve">to </w:t>
      </w:r>
      <w:r w:rsidR="009E3F9E" w:rsidRPr="00635852">
        <w:rPr>
          <w:szCs w:val="19"/>
          <w:lang w:val="en-GB"/>
        </w:rPr>
        <w:t xml:space="preserve">be disclosed to </w:t>
      </w:r>
      <w:r>
        <w:rPr>
          <w:szCs w:val="19"/>
          <w:lang w:val="en-GB"/>
        </w:rPr>
        <w:t>us.</w:t>
      </w:r>
      <w:r w:rsidRPr="00635852">
        <w:rPr>
          <w:szCs w:val="19"/>
          <w:lang w:val="en-GB"/>
        </w:rPr>
        <w:t xml:space="preserve"> </w:t>
      </w:r>
      <w:r w:rsidR="009E3F9E" w:rsidRPr="00635852">
        <w:rPr>
          <w:szCs w:val="19"/>
          <w:lang w:val="en-GB"/>
        </w:rPr>
        <w:t xml:space="preserve">The following section lays out the roles and responsibilities of the internal sourcing and compliance team members of </w:t>
      </w:r>
      <w:r w:rsidR="009E3F9E" w:rsidRPr="00635852">
        <w:rPr>
          <w:i/>
          <w:szCs w:val="19"/>
          <w:highlight w:val="yellow"/>
          <w:lang w:val="en-GB"/>
        </w:rPr>
        <w:t>&lt;Company&gt;</w:t>
      </w:r>
      <w:r w:rsidR="009E3F9E" w:rsidRPr="00635852">
        <w:rPr>
          <w:szCs w:val="19"/>
          <w:lang w:val="en-GB"/>
        </w:rPr>
        <w:t xml:space="preserve"> and of the business entities that conduct direct and indirect business with </w:t>
      </w:r>
      <w:r w:rsidR="009E3F9E" w:rsidRPr="00635852">
        <w:rPr>
          <w:i/>
          <w:szCs w:val="19"/>
          <w:highlight w:val="yellow"/>
          <w:lang w:val="en-GB"/>
        </w:rPr>
        <w:t>&lt;Company&gt;</w:t>
      </w:r>
      <w:r w:rsidR="009E3F9E" w:rsidRPr="00635852">
        <w:rPr>
          <w:i/>
          <w:szCs w:val="19"/>
          <w:lang w:val="en-GB"/>
        </w:rPr>
        <w:t>.</w:t>
      </w:r>
    </w:p>
    <w:p w14:paraId="3BE71E65" w14:textId="77777777" w:rsidR="00103722" w:rsidRPr="00635852" w:rsidRDefault="00103722" w:rsidP="009C3C2B">
      <w:pPr>
        <w:pStyle w:val="NoSpacing"/>
        <w:spacing w:line="264" w:lineRule="auto"/>
        <w:rPr>
          <w:lang w:val="en-GB"/>
        </w:rPr>
      </w:pPr>
    </w:p>
    <w:p w14:paraId="08E38BD0" w14:textId="0E46B48C" w:rsidR="00CF34EB" w:rsidRPr="00635852" w:rsidRDefault="00CF34EB" w:rsidP="009C3C2B">
      <w:pPr>
        <w:pStyle w:val="Heading2"/>
        <w:numPr>
          <w:ilvl w:val="0"/>
          <w:numId w:val="5"/>
        </w:numPr>
        <w:spacing w:before="0"/>
        <w:rPr>
          <w:lang w:val="en-GB"/>
        </w:rPr>
      </w:pPr>
      <w:r w:rsidRPr="00635852">
        <w:rPr>
          <w:lang w:val="en-GB"/>
        </w:rPr>
        <w:t>Responsibilities</w:t>
      </w:r>
      <w:r w:rsidR="00A152FA" w:rsidRPr="00635852">
        <w:rPr>
          <w:lang w:val="en-GB"/>
        </w:rPr>
        <w:t xml:space="preserve"> and requirements </w:t>
      </w:r>
    </w:p>
    <w:p w14:paraId="69BF6DFE" w14:textId="77777777" w:rsidR="00CF34EB" w:rsidRPr="00635852" w:rsidRDefault="00CF34EB" w:rsidP="00434AE5">
      <w:pPr>
        <w:rPr>
          <w:lang w:val="en-GB"/>
        </w:rPr>
      </w:pPr>
    </w:p>
    <w:p w14:paraId="2BC51418" w14:textId="566EA2AA" w:rsidR="009E3F9E" w:rsidRPr="00635852" w:rsidRDefault="009E3F9E" w:rsidP="00434AE5">
      <w:pPr>
        <w:rPr>
          <w:b/>
          <w:bCs/>
          <w:szCs w:val="19"/>
          <w:lang w:val="en-GB"/>
        </w:rPr>
      </w:pPr>
      <w:r w:rsidRPr="00635852">
        <w:rPr>
          <w:b/>
          <w:bCs/>
          <w:szCs w:val="19"/>
          <w:lang w:val="en-GB"/>
        </w:rPr>
        <w:t xml:space="preserve">3.1 Responsibilities of the </w:t>
      </w:r>
      <w:r w:rsidR="003B5AA1" w:rsidRPr="00635852">
        <w:rPr>
          <w:b/>
          <w:bCs/>
          <w:szCs w:val="19"/>
          <w:highlight w:val="yellow"/>
          <w:lang w:val="en-GB"/>
        </w:rPr>
        <w:t>&lt;</w:t>
      </w:r>
      <w:r w:rsidRPr="00635852">
        <w:rPr>
          <w:b/>
          <w:bCs/>
          <w:szCs w:val="19"/>
          <w:highlight w:val="yellow"/>
          <w:lang w:val="en-GB"/>
        </w:rPr>
        <w:t>Sourcing</w:t>
      </w:r>
      <w:r w:rsidR="003B5AA1" w:rsidRPr="00635852">
        <w:rPr>
          <w:b/>
          <w:bCs/>
          <w:szCs w:val="19"/>
          <w:highlight w:val="yellow"/>
          <w:lang w:val="en-GB"/>
        </w:rPr>
        <w:t>&gt;</w:t>
      </w:r>
      <w:r w:rsidRPr="00635852">
        <w:rPr>
          <w:b/>
          <w:bCs/>
          <w:szCs w:val="19"/>
          <w:lang w:val="en-GB"/>
        </w:rPr>
        <w:t xml:space="preserve"> and </w:t>
      </w:r>
      <w:r w:rsidR="003B5AA1" w:rsidRPr="00635852">
        <w:rPr>
          <w:b/>
          <w:bCs/>
          <w:szCs w:val="19"/>
          <w:highlight w:val="yellow"/>
          <w:lang w:val="en-GB"/>
        </w:rPr>
        <w:t>&lt;Sustainability&gt;</w:t>
      </w:r>
      <w:r w:rsidR="003B5AA1" w:rsidRPr="00635852">
        <w:rPr>
          <w:b/>
          <w:bCs/>
          <w:szCs w:val="19"/>
          <w:lang w:val="en-GB"/>
        </w:rPr>
        <w:t xml:space="preserve"> </w:t>
      </w:r>
      <w:r w:rsidRPr="00635852">
        <w:rPr>
          <w:b/>
          <w:bCs/>
          <w:szCs w:val="19"/>
          <w:lang w:val="en-GB"/>
        </w:rPr>
        <w:t xml:space="preserve">Team of </w:t>
      </w:r>
      <w:r w:rsidRPr="00635852">
        <w:rPr>
          <w:b/>
          <w:bCs/>
          <w:i/>
          <w:szCs w:val="19"/>
          <w:highlight w:val="yellow"/>
          <w:lang w:val="en-GB"/>
        </w:rPr>
        <w:t>&lt;Company&gt;</w:t>
      </w:r>
    </w:p>
    <w:p w14:paraId="42A0A3FA" w14:textId="7BC98E44" w:rsidR="009E3F9E" w:rsidRPr="00635852" w:rsidRDefault="003B5AA1" w:rsidP="00541C81">
      <w:pPr>
        <w:rPr>
          <w:szCs w:val="19"/>
          <w:lang w:val="en-GB"/>
        </w:rPr>
      </w:pPr>
      <w:r w:rsidRPr="00635852">
        <w:rPr>
          <w:szCs w:val="19"/>
          <w:lang w:val="en-GB"/>
        </w:rPr>
        <w:t>The &lt;</w:t>
      </w:r>
      <w:r w:rsidRPr="00635852">
        <w:rPr>
          <w:i/>
          <w:szCs w:val="19"/>
          <w:highlight w:val="yellow"/>
          <w:lang w:val="en-GB"/>
        </w:rPr>
        <w:t>sourcing</w:t>
      </w:r>
      <w:r w:rsidRPr="00635852">
        <w:rPr>
          <w:szCs w:val="19"/>
          <w:lang w:val="en-GB"/>
        </w:rPr>
        <w:t>&gt; and &lt;</w:t>
      </w:r>
      <w:r w:rsidRPr="00635852">
        <w:rPr>
          <w:i/>
          <w:szCs w:val="19"/>
          <w:highlight w:val="yellow"/>
          <w:lang w:val="en-GB"/>
        </w:rPr>
        <w:t>sustainability</w:t>
      </w:r>
      <w:r w:rsidRPr="00635852">
        <w:rPr>
          <w:szCs w:val="19"/>
          <w:lang w:val="en-GB"/>
        </w:rPr>
        <w:t xml:space="preserve">&gt; team jointly set priorities for supply chain insight beyond production locations and subcontractors involved in CMT. The selection is made on the basis of key product categories and </w:t>
      </w:r>
      <w:r w:rsidR="0045081B" w:rsidRPr="000E7D6A">
        <w:rPr>
          <w:szCs w:val="19"/>
          <w:lang w:val="en-GB"/>
        </w:rPr>
        <w:t>high-risk</w:t>
      </w:r>
      <w:r w:rsidRPr="00635852">
        <w:rPr>
          <w:szCs w:val="19"/>
          <w:lang w:val="en-GB"/>
        </w:rPr>
        <w:t xml:space="preserve"> processes</w:t>
      </w:r>
      <w:r w:rsidR="0014676D" w:rsidRPr="00635852">
        <w:rPr>
          <w:szCs w:val="19"/>
          <w:lang w:val="en-GB"/>
        </w:rPr>
        <w:t xml:space="preserve">/production regions. </w:t>
      </w:r>
    </w:p>
    <w:p w14:paraId="7845E143" w14:textId="39D9FC68" w:rsidR="009E3F9E" w:rsidRPr="00635852" w:rsidRDefault="009E3F9E" w:rsidP="00541C81">
      <w:pPr>
        <w:rPr>
          <w:i/>
          <w:szCs w:val="19"/>
          <w:lang w:val="en-GB"/>
        </w:rPr>
      </w:pPr>
      <w:r w:rsidRPr="00635852">
        <w:rPr>
          <w:szCs w:val="19"/>
          <w:lang w:val="en-GB"/>
        </w:rPr>
        <w:t>3.1.1</w:t>
      </w:r>
      <w:r w:rsidRPr="00635852">
        <w:rPr>
          <w:szCs w:val="19"/>
          <w:lang w:val="en-GB"/>
        </w:rPr>
        <w:tab/>
        <w:t xml:space="preserve">Obtain </w:t>
      </w:r>
      <w:r w:rsidR="001E31CD" w:rsidRPr="00635852">
        <w:rPr>
          <w:szCs w:val="19"/>
          <w:lang w:val="en-GB"/>
        </w:rPr>
        <w:t>information from your supplier on (1) production locations including subcontractors for CMT, (2) steps further up the supply chain (material, component and accessory suppliers), and (3) processing locations (e.g. dyeing, printing, washing, finishing) ideally</w:t>
      </w:r>
      <w:r w:rsidRPr="00635852">
        <w:rPr>
          <w:szCs w:val="19"/>
          <w:lang w:val="en-GB"/>
        </w:rPr>
        <w:t xml:space="preserve"> two times during the processing of each order</w:t>
      </w:r>
      <w:r w:rsidR="00FE7F06">
        <w:rPr>
          <w:szCs w:val="19"/>
          <w:lang w:val="en-GB"/>
        </w:rPr>
        <w:t xml:space="preserve">, first </w:t>
      </w:r>
      <w:r w:rsidRPr="00635852">
        <w:rPr>
          <w:szCs w:val="19"/>
          <w:lang w:val="en-GB"/>
        </w:rPr>
        <w:t>at the time of the order</w:t>
      </w:r>
      <w:r w:rsidR="0014676D" w:rsidRPr="00635852">
        <w:rPr>
          <w:szCs w:val="19"/>
          <w:lang w:val="en-GB"/>
        </w:rPr>
        <w:t xml:space="preserve"> placement</w:t>
      </w:r>
      <w:r w:rsidRPr="00635852">
        <w:rPr>
          <w:szCs w:val="19"/>
          <w:lang w:val="en-GB"/>
        </w:rPr>
        <w:t xml:space="preserve"> and </w:t>
      </w:r>
      <w:r w:rsidR="00FE7F06">
        <w:rPr>
          <w:szCs w:val="19"/>
          <w:lang w:val="en-GB"/>
        </w:rPr>
        <w:t xml:space="preserve">again </w:t>
      </w:r>
      <w:r w:rsidRPr="00635852">
        <w:rPr>
          <w:szCs w:val="19"/>
          <w:lang w:val="en-GB"/>
        </w:rPr>
        <w:t xml:space="preserve">once production commences. The data is to be included and managed in the </w:t>
      </w:r>
      <w:r w:rsidRPr="00635852">
        <w:rPr>
          <w:i/>
          <w:szCs w:val="19"/>
          <w:highlight w:val="yellow"/>
          <w:lang w:val="en-GB"/>
        </w:rPr>
        <w:t>&lt;internal database&gt;</w:t>
      </w:r>
      <w:r w:rsidRPr="00635852">
        <w:rPr>
          <w:i/>
          <w:szCs w:val="19"/>
          <w:lang w:val="en-GB"/>
        </w:rPr>
        <w:t>.</w:t>
      </w:r>
    </w:p>
    <w:p w14:paraId="2BDFD21C" w14:textId="7AB4F0D4" w:rsidR="009E3F9E" w:rsidRPr="00635852" w:rsidRDefault="009E3F9E" w:rsidP="00541C81">
      <w:pPr>
        <w:rPr>
          <w:szCs w:val="19"/>
          <w:lang w:val="en-GB"/>
        </w:rPr>
      </w:pPr>
      <w:r w:rsidRPr="00635852">
        <w:rPr>
          <w:szCs w:val="19"/>
          <w:lang w:val="en-GB"/>
        </w:rPr>
        <w:t>3.1.2</w:t>
      </w:r>
      <w:r w:rsidRPr="00635852">
        <w:rPr>
          <w:szCs w:val="19"/>
          <w:lang w:val="en-GB"/>
        </w:rPr>
        <w:tab/>
        <w:t xml:space="preserve">Ensure that any requirements such as </w:t>
      </w:r>
      <w:r w:rsidR="009C2285" w:rsidRPr="00635852">
        <w:rPr>
          <w:szCs w:val="19"/>
          <w:lang w:val="en-GB"/>
        </w:rPr>
        <w:t xml:space="preserve">signing of certain documentation, </w:t>
      </w:r>
      <w:r w:rsidRPr="00635852">
        <w:rPr>
          <w:szCs w:val="19"/>
          <w:lang w:val="en-GB"/>
        </w:rPr>
        <w:t>pre-sourcing visit, due diligence visit</w:t>
      </w:r>
      <w:r w:rsidR="009C2285" w:rsidRPr="00635852">
        <w:rPr>
          <w:szCs w:val="19"/>
          <w:lang w:val="en-GB"/>
        </w:rPr>
        <w:t>s</w:t>
      </w:r>
      <w:r w:rsidRPr="00635852">
        <w:rPr>
          <w:szCs w:val="19"/>
          <w:lang w:val="en-GB"/>
        </w:rPr>
        <w:t>, onboarding and capacity building meetings and subsequent remediation</w:t>
      </w:r>
      <w:r w:rsidR="00FE7F06">
        <w:rPr>
          <w:szCs w:val="19"/>
          <w:lang w:val="en-GB"/>
        </w:rPr>
        <w:t>-</w:t>
      </w:r>
      <w:r w:rsidRPr="00635852">
        <w:rPr>
          <w:szCs w:val="19"/>
          <w:lang w:val="en-GB"/>
        </w:rPr>
        <w:t>related activities are identified</w:t>
      </w:r>
      <w:r w:rsidR="00FE7F06">
        <w:rPr>
          <w:szCs w:val="19"/>
          <w:lang w:val="en-GB"/>
        </w:rPr>
        <w:t xml:space="preserve"> and </w:t>
      </w:r>
      <w:r w:rsidRPr="00635852">
        <w:rPr>
          <w:szCs w:val="19"/>
          <w:lang w:val="en-GB"/>
        </w:rPr>
        <w:t xml:space="preserve">conducted in a timely manner and documented in the </w:t>
      </w:r>
      <w:r w:rsidRPr="00635852">
        <w:rPr>
          <w:i/>
          <w:szCs w:val="19"/>
          <w:highlight w:val="yellow"/>
          <w:lang w:val="en-GB"/>
        </w:rPr>
        <w:t>&lt;internal database&gt;</w:t>
      </w:r>
      <w:r w:rsidRPr="00635852">
        <w:rPr>
          <w:szCs w:val="19"/>
          <w:lang w:val="en-GB"/>
        </w:rPr>
        <w:t xml:space="preserve">. These include all interactions with the Tier </w:t>
      </w:r>
      <w:r w:rsidR="00FE7F06">
        <w:rPr>
          <w:szCs w:val="19"/>
          <w:lang w:val="en-GB"/>
        </w:rPr>
        <w:t>2</w:t>
      </w:r>
      <w:r w:rsidR="00FE7F06" w:rsidRPr="00635852">
        <w:rPr>
          <w:szCs w:val="19"/>
          <w:lang w:val="en-GB"/>
        </w:rPr>
        <w:t xml:space="preserve"> </w:t>
      </w:r>
      <w:r w:rsidRPr="00635852">
        <w:rPr>
          <w:szCs w:val="19"/>
          <w:lang w:val="en-GB"/>
        </w:rPr>
        <w:t xml:space="preserve">suppliers either conducted by </w:t>
      </w:r>
      <w:r w:rsidRPr="00635852">
        <w:rPr>
          <w:i/>
          <w:szCs w:val="19"/>
          <w:highlight w:val="yellow"/>
          <w:lang w:val="en-GB"/>
        </w:rPr>
        <w:t>&lt;Company&gt;</w:t>
      </w:r>
      <w:r w:rsidRPr="00635852">
        <w:rPr>
          <w:szCs w:val="19"/>
          <w:lang w:val="en-GB"/>
        </w:rPr>
        <w:t xml:space="preserve"> personal or through external parties and consultants hired by</w:t>
      </w:r>
      <w:r w:rsidR="00233327" w:rsidRPr="00635852">
        <w:rPr>
          <w:szCs w:val="19"/>
          <w:lang w:val="en-GB"/>
        </w:rPr>
        <w:t xml:space="preserve"> </w:t>
      </w:r>
      <w:r w:rsidRPr="00635852">
        <w:rPr>
          <w:i/>
          <w:szCs w:val="19"/>
          <w:highlight w:val="yellow"/>
          <w:lang w:val="en-GB"/>
        </w:rPr>
        <w:t>&lt;Company&gt;</w:t>
      </w:r>
      <w:r w:rsidRPr="00635852">
        <w:rPr>
          <w:szCs w:val="19"/>
          <w:lang w:val="en-GB"/>
        </w:rPr>
        <w:t>.</w:t>
      </w:r>
    </w:p>
    <w:p w14:paraId="3BFCF8B6" w14:textId="77777777" w:rsidR="00103722" w:rsidRPr="00635852" w:rsidRDefault="00103722">
      <w:pPr>
        <w:rPr>
          <w:szCs w:val="19"/>
          <w:lang w:val="en-GB"/>
        </w:rPr>
      </w:pPr>
    </w:p>
    <w:p w14:paraId="5209E5E7" w14:textId="26523D0E" w:rsidR="009E3F9E" w:rsidRPr="00635852" w:rsidRDefault="009E3F9E">
      <w:pPr>
        <w:rPr>
          <w:szCs w:val="19"/>
          <w:lang w:val="en-GB"/>
        </w:rPr>
      </w:pPr>
      <w:r w:rsidRPr="00635852">
        <w:rPr>
          <w:szCs w:val="19"/>
          <w:lang w:val="en-GB"/>
        </w:rPr>
        <w:t>The following data needs to be maintained in the database</w:t>
      </w:r>
      <w:r w:rsidR="00233327" w:rsidRPr="00635852">
        <w:rPr>
          <w:szCs w:val="19"/>
          <w:lang w:val="en-GB"/>
        </w:rPr>
        <w:t>:</w:t>
      </w:r>
    </w:p>
    <w:p w14:paraId="60C5C334" w14:textId="0CDE631E" w:rsidR="009E3F9E" w:rsidRPr="00635852" w:rsidRDefault="009E3F9E">
      <w:pPr>
        <w:numPr>
          <w:ilvl w:val="0"/>
          <w:numId w:val="2"/>
        </w:numPr>
        <w:rPr>
          <w:b/>
          <w:szCs w:val="19"/>
          <w:lang w:val="en-GB"/>
        </w:rPr>
      </w:pPr>
      <w:r w:rsidRPr="00635852">
        <w:rPr>
          <w:szCs w:val="19"/>
          <w:lang w:val="en-GB"/>
        </w:rPr>
        <w:t xml:space="preserve">Information from suppliers </w:t>
      </w:r>
      <w:r w:rsidR="009C2285" w:rsidRPr="00635852">
        <w:rPr>
          <w:szCs w:val="19"/>
          <w:lang w:val="en-GB"/>
        </w:rPr>
        <w:t xml:space="preserve">deeper down the supply chain </w:t>
      </w:r>
      <w:r w:rsidRPr="00635852">
        <w:rPr>
          <w:szCs w:val="19"/>
          <w:lang w:val="en-GB"/>
        </w:rPr>
        <w:t xml:space="preserve">(subcontractors and material suppliers) that produce </w:t>
      </w:r>
      <w:r w:rsidR="00FE7F06">
        <w:rPr>
          <w:szCs w:val="19"/>
          <w:lang w:val="en-GB"/>
        </w:rPr>
        <w:t xml:space="preserve">a </w:t>
      </w:r>
      <w:r w:rsidRPr="00635852">
        <w:rPr>
          <w:szCs w:val="19"/>
          <w:lang w:val="en-GB"/>
        </w:rPr>
        <w:t>high volume of goods (</w:t>
      </w:r>
      <w:r w:rsidR="009C2285" w:rsidRPr="00635852">
        <w:rPr>
          <w:szCs w:val="19"/>
          <w:lang w:val="en-GB"/>
        </w:rPr>
        <w:t xml:space="preserve">usually </w:t>
      </w:r>
      <w:r w:rsidRPr="00635852">
        <w:rPr>
          <w:szCs w:val="19"/>
          <w:lang w:val="en-GB"/>
        </w:rPr>
        <w:t>20</w:t>
      </w:r>
      <w:r w:rsidR="009C2285" w:rsidRPr="00635852">
        <w:rPr>
          <w:szCs w:val="19"/>
          <w:lang w:val="en-GB"/>
        </w:rPr>
        <w:t xml:space="preserve"> per</w:t>
      </w:r>
      <w:r w:rsidR="00FE7F06">
        <w:rPr>
          <w:szCs w:val="19"/>
          <w:lang w:val="en-GB"/>
        </w:rPr>
        <w:t xml:space="preserve"> </w:t>
      </w:r>
      <w:r w:rsidR="009C2285" w:rsidRPr="00635852">
        <w:rPr>
          <w:szCs w:val="19"/>
          <w:lang w:val="en-GB"/>
        </w:rPr>
        <w:t>cent of</w:t>
      </w:r>
      <w:r w:rsidRPr="00635852">
        <w:rPr>
          <w:szCs w:val="19"/>
          <w:lang w:val="en-GB"/>
        </w:rPr>
        <w:t xml:space="preserve"> suppliers </w:t>
      </w:r>
      <w:r w:rsidR="009C2285" w:rsidRPr="00635852">
        <w:rPr>
          <w:szCs w:val="19"/>
          <w:lang w:val="en-GB"/>
        </w:rPr>
        <w:t xml:space="preserve">are responsible </w:t>
      </w:r>
      <w:r w:rsidR="00CF34EB" w:rsidRPr="00635852">
        <w:rPr>
          <w:szCs w:val="19"/>
          <w:lang w:val="en-GB"/>
        </w:rPr>
        <w:t xml:space="preserve">for </w:t>
      </w:r>
      <w:r w:rsidRPr="00635852">
        <w:rPr>
          <w:szCs w:val="19"/>
          <w:lang w:val="en-GB"/>
        </w:rPr>
        <w:t>80 per</w:t>
      </w:r>
      <w:r w:rsidR="00FE7F06">
        <w:rPr>
          <w:szCs w:val="19"/>
          <w:lang w:val="en-GB"/>
        </w:rPr>
        <w:t xml:space="preserve"> </w:t>
      </w:r>
      <w:r w:rsidRPr="00635852">
        <w:rPr>
          <w:szCs w:val="19"/>
          <w:lang w:val="en-GB"/>
        </w:rPr>
        <w:t xml:space="preserve">cent of the work) for </w:t>
      </w:r>
      <w:r w:rsidRPr="00635852">
        <w:rPr>
          <w:i/>
          <w:szCs w:val="19"/>
          <w:highlight w:val="yellow"/>
          <w:lang w:val="en-GB"/>
        </w:rPr>
        <w:t>&lt;Company&gt;</w:t>
      </w:r>
    </w:p>
    <w:p w14:paraId="1DDE9E80" w14:textId="0A87E70F" w:rsidR="009E3F9E" w:rsidRPr="00635852" w:rsidRDefault="009E3F9E">
      <w:pPr>
        <w:numPr>
          <w:ilvl w:val="0"/>
          <w:numId w:val="2"/>
        </w:numPr>
        <w:rPr>
          <w:szCs w:val="19"/>
          <w:lang w:val="en-GB"/>
        </w:rPr>
      </w:pPr>
      <w:r w:rsidRPr="00635852">
        <w:rPr>
          <w:szCs w:val="19"/>
          <w:lang w:val="en-GB"/>
        </w:rPr>
        <w:t xml:space="preserve">Information from suppliers </w:t>
      </w:r>
      <w:r w:rsidR="009C2285" w:rsidRPr="00635852">
        <w:rPr>
          <w:szCs w:val="19"/>
          <w:lang w:val="en-GB"/>
        </w:rPr>
        <w:t xml:space="preserve">deeper down the supply chain </w:t>
      </w:r>
      <w:r w:rsidRPr="00635852">
        <w:rPr>
          <w:szCs w:val="19"/>
          <w:lang w:val="en-GB"/>
        </w:rPr>
        <w:t xml:space="preserve">(subcontractors and material suppliers) </w:t>
      </w:r>
      <w:r w:rsidR="00FE7F06">
        <w:rPr>
          <w:szCs w:val="19"/>
          <w:lang w:val="en-GB"/>
        </w:rPr>
        <w:t>that</w:t>
      </w:r>
      <w:r w:rsidR="00FE7F06" w:rsidRPr="00635852">
        <w:rPr>
          <w:szCs w:val="19"/>
          <w:lang w:val="en-GB"/>
        </w:rPr>
        <w:t xml:space="preserve"> </w:t>
      </w:r>
      <w:r w:rsidRPr="00635852">
        <w:rPr>
          <w:szCs w:val="19"/>
          <w:lang w:val="en-GB"/>
        </w:rPr>
        <w:t xml:space="preserve">produce in high-risk countries </w:t>
      </w:r>
      <w:r w:rsidRPr="00635852">
        <w:rPr>
          <w:szCs w:val="19"/>
          <w:highlight w:val="yellow"/>
          <w:lang w:val="en-GB"/>
        </w:rPr>
        <w:t>[</w:t>
      </w:r>
      <w:r w:rsidRPr="00635852">
        <w:rPr>
          <w:i/>
          <w:szCs w:val="19"/>
          <w:highlight w:val="yellow"/>
          <w:lang w:val="en-GB"/>
        </w:rPr>
        <w:t>to be identified by the company</w:t>
      </w:r>
      <w:r w:rsidRPr="00635852">
        <w:rPr>
          <w:szCs w:val="19"/>
          <w:highlight w:val="yellow"/>
          <w:lang w:val="en-GB"/>
        </w:rPr>
        <w:t>]</w:t>
      </w:r>
      <w:r w:rsidRPr="00635852">
        <w:rPr>
          <w:szCs w:val="19"/>
          <w:lang w:val="en-GB"/>
        </w:rPr>
        <w:t>.</w:t>
      </w:r>
    </w:p>
    <w:p w14:paraId="00734A9A" w14:textId="1AB7EF9C" w:rsidR="009E3F9E" w:rsidRPr="00635852" w:rsidRDefault="009E3F9E">
      <w:pPr>
        <w:numPr>
          <w:ilvl w:val="0"/>
          <w:numId w:val="2"/>
        </w:numPr>
        <w:rPr>
          <w:szCs w:val="19"/>
          <w:lang w:val="en-GB"/>
        </w:rPr>
      </w:pPr>
      <w:r w:rsidRPr="00635852">
        <w:rPr>
          <w:szCs w:val="19"/>
          <w:lang w:val="en-GB"/>
        </w:rPr>
        <w:t xml:space="preserve">Information from suppliers </w:t>
      </w:r>
      <w:r w:rsidR="009C2285" w:rsidRPr="00635852">
        <w:rPr>
          <w:szCs w:val="19"/>
          <w:lang w:val="en-GB"/>
        </w:rPr>
        <w:t xml:space="preserve">deeper down the supply chain </w:t>
      </w:r>
      <w:r w:rsidRPr="00635852">
        <w:rPr>
          <w:szCs w:val="19"/>
          <w:lang w:val="en-GB"/>
        </w:rPr>
        <w:t>(</w:t>
      </w:r>
      <w:r w:rsidR="009C2285" w:rsidRPr="00635852">
        <w:rPr>
          <w:szCs w:val="19"/>
          <w:lang w:val="en-GB"/>
        </w:rPr>
        <w:t>incl</w:t>
      </w:r>
      <w:r w:rsidR="00FE7F06">
        <w:rPr>
          <w:szCs w:val="19"/>
          <w:lang w:val="en-GB"/>
        </w:rPr>
        <w:t>uding</w:t>
      </w:r>
      <w:r w:rsidR="00FE7F06" w:rsidRPr="00635852">
        <w:rPr>
          <w:szCs w:val="19"/>
          <w:lang w:val="en-GB"/>
        </w:rPr>
        <w:t xml:space="preserve"> </w:t>
      </w:r>
      <w:r w:rsidRPr="00635852">
        <w:rPr>
          <w:szCs w:val="19"/>
          <w:lang w:val="en-GB"/>
        </w:rPr>
        <w:t xml:space="preserve">subcontractors) </w:t>
      </w:r>
      <w:r w:rsidR="00FE7F06">
        <w:rPr>
          <w:szCs w:val="19"/>
          <w:lang w:val="en-GB"/>
        </w:rPr>
        <w:t>that</w:t>
      </w:r>
      <w:r w:rsidR="00FE7F06" w:rsidRPr="00635852">
        <w:rPr>
          <w:szCs w:val="19"/>
          <w:lang w:val="en-GB"/>
        </w:rPr>
        <w:t xml:space="preserve"> </w:t>
      </w:r>
      <w:r w:rsidRPr="00635852">
        <w:rPr>
          <w:szCs w:val="19"/>
          <w:lang w:val="en-GB"/>
        </w:rPr>
        <w:t xml:space="preserve">undertake high-risk </w:t>
      </w:r>
      <w:r w:rsidR="00197709" w:rsidRPr="00635852">
        <w:rPr>
          <w:szCs w:val="19"/>
          <w:lang w:val="en-GB"/>
        </w:rPr>
        <w:t xml:space="preserve">processes </w:t>
      </w:r>
      <w:r w:rsidRPr="00635852">
        <w:rPr>
          <w:szCs w:val="19"/>
          <w:highlight w:val="yellow"/>
          <w:lang w:val="en-GB"/>
        </w:rPr>
        <w:t>[</w:t>
      </w:r>
      <w:r w:rsidRPr="00635852">
        <w:rPr>
          <w:i/>
          <w:szCs w:val="19"/>
          <w:highlight w:val="yellow"/>
          <w:lang w:val="en-GB"/>
        </w:rPr>
        <w:t>to be identified by the company</w:t>
      </w:r>
      <w:r w:rsidRPr="00635852">
        <w:rPr>
          <w:szCs w:val="19"/>
          <w:highlight w:val="yellow"/>
          <w:lang w:val="en-GB"/>
        </w:rPr>
        <w:t>]</w:t>
      </w:r>
      <w:r w:rsidRPr="00635852">
        <w:rPr>
          <w:szCs w:val="19"/>
          <w:lang w:val="en-GB"/>
        </w:rPr>
        <w:t>.</w:t>
      </w:r>
    </w:p>
    <w:p w14:paraId="6201AEF7" w14:textId="1D700040" w:rsidR="009E3F9E" w:rsidRPr="00635852" w:rsidRDefault="009E3F9E">
      <w:pPr>
        <w:numPr>
          <w:ilvl w:val="0"/>
          <w:numId w:val="2"/>
        </w:numPr>
        <w:rPr>
          <w:szCs w:val="19"/>
          <w:lang w:val="en-GB"/>
        </w:rPr>
      </w:pPr>
      <w:r w:rsidRPr="00635852">
        <w:rPr>
          <w:szCs w:val="19"/>
          <w:lang w:val="en-GB"/>
        </w:rPr>
        <w:t xml:space="preserve">Information from </w:t>
      </w:r>
      <w:r w:rsidR="009C2285" w:rsidRPr="00635852">
        <w:rPr>
          <w:szCs w:val="19"/>
          <w:lang w:val="en-GB"/>
        </w:rPr>
        <w:t xml:space="preserve">suppliers deeper down the supply chain </w:t>
      </w:r>
      <w:r w:rsidRPr="00635852">
        <w:rPr>
          <w:szCs w:val="19"/>
          <w:lang w:val="en-GB"/>
        </w:rPr>
        <w:t xml:space="preserve">(material supplier) </w:t>
      </w:r>
      <w:r w:rsidR="00FE7F06">
        <w:rPr>
          <w:szCs w:val="19"/>
          <w:lang w:val="en-GB"/>
        </w:rPr>
        <w:t>that</w:t>
      </w:r>
      <w:r w:rsidR="00FE7F06" w:rsidRPr="00635852">
        <w:rPr>
          <w:szCs w:val="19"/>
          <w:lang w:val="en-GB"/>
        </w:rPr>
        <w:t xml:space="preserve"> </w:t>
      </w:r>
      <w:r w:rsidRPr="00635852">
        <w:rPr>
          <w:szCs w:val="19"/>
          <w:lang w:val="en-GB"/>
        </w:rPr>
        <w:t xml:space="preserve">produce key and high-risk components </w:t>
      </w:r>
      <w:r w:rsidRPr="00635852">
        <w:rPr>
          <w:szCs w:val="19"/>
          <w:highlight w:val="yellow"/>
          <w:lang w:val="en-GB"/>
        </w:rPr>
        <w:t>[</w:t>
      </w:r>
      <w:r w:rsidRPr="00635852">
        <w:rPr>
          <w:i/>
          <w:szCs w:val="19"/>
          <w:highlight w:val="yellow"/>
          <w:lang w:val="en-GB"/>
        </w:rPr>
        <w:t>to be identified by the company</w:t>
      </w:r>
      <w:r w:rsidRPr="00635852">
        <w:rPr>
          <w:szCs w:val="19"/>
          <w:highlight w:val="yellow"/>
          <w:lang w:val="en-GB"/>
        </w:rPr>
        <w:t>].</w:t>
      </w:r>
    </w:p>
    <w:p w14:paraId="2439D0A5" w14:textId="77777777" w:rsidR="00103722" w:rsidRPr="00635852" w:rsidRDefault="00103722" w:rsidP="009C3C2B">
      <w:pPr>
        <w:pStyle w:val="NoSpacing"/>
        <w:spacing w:line="264" w:lineRule="auto"/>
        <w:rPr>
          <w:lang w:val="en-GB"/>
        </w:rPr>
      </w:pPr>
    </w:p>
    <w:p w14:paraId="365CE5EE" w14:textId="2AADF8ED" w:rsidR="009E3F9E" w:rsidRPr="00635852" w:rsidRDefault="00A152FA" w:rsidP="00434AE5">
      <w:pPr>
        <w:pStyle w:val="ListParagraph"/>
        <w:numPr>
          <w:ilvl w:val="1"/>
          <w:numId w:val="5"/>
        </w:numPr>
        <w:rPr>
          <w:b/>
          <w:szCs w:val="19"/>
          <w:lang w:val="en-GB"/>
        </w:rPr>
      </w:pPr>
      <w:r w:rsidRPr="00635852">
        <w:rPr>
          <w:b/>
          <w:szCs w:val="19"/>
          <w:lang w:val="en-GB"/>
        </w:rPr>
        <w:t xml:space="preserve">Requirements and responsibilities to be </w:t>
      </w:r>
      <w:r w:rsidR="00233327" w:rsidRPr="00635852">
        <w:rPr>
          <w:b/>
          <w:szCs w:val="19"/>
          <w:lang w:val="en-GB"/>
        </w:rPr>
        <w:t>agreed upon with</w:t>
      </w:r>
      <w:r w:rsidR="009E3F9E" w:rsidRPr="00635852">
        <w:rPr>
          <w:b/>
          <w:szCs w:val="19"/>
          <w:lang w:val="en-GB"/>
        </w:rPr>
        <w:t xml:space="preserve"> </w:t>
      </w:r>
      <w:r w:rsidR="009C2285" w:rsidRPr="00635852">
        <w:rPr>
          <w:b/>
          <w:szCs w:val="19"/>
          <w:lang w:val="en-GB"/>
        </w:rPr>
        <w:t>direct supplier</w:t>
      </w:r>
      <w:r w:rsidR="0058668C" w:rsidRPr="00635852">
        <w:rPr>
          <w:b/>
          <w:szCs w:val="19"/>
          <w:lang w:val="en-GB"/>
        </w:rPr>
        <w:t>s</w:t>
      </w:r>
    </w:p>
    <w:p w14:paraId="24ED9E73" w14:textId="6CC66326" w:rsidR="009E3F9E" w:rsidRPr="00635852" w:rsidRDefault="0058668C" w:rsidP="00434AE5">
      <w:pPr>
        <w:rPr>
          <w:i/>
          <w:iCs/>
          <w:szCs w:val="19"/>
          <w:lang w:val="en-GB"/>
        </w:rPr>
      </w:pPr>
      <w:r w:rsidRPr="00635852">
        <w:rPr>
          <w:i/>
          <w:iCs/>
          <w:szCs w:val="19"/>
          <w:lang w:val="en-GB"/>
        </w:rPr>
        <w:t>Recommendation: include these responsibilities in the contract with suppliers and discuss regularly.</w:t>
      </w:r>
    </w:p>
    <w:p w14:paraId="25664B12" w14:textId="77777777" w:rsidR="0058668C" w:rsidRPr="00635852" w:rsidRDefault="0058668C" w:rsidP="009C3C2B">
      <w:pPr>
        <w:pStyle w:val="NoSpacing"/>
        <w:spacing w:line="264" w:lineRule="auto"/>
        <w:rPr>
          <w:lang w:val="en-GB"/>
        </w:rPr>
      </w:pPr>
    </w:p>
    <w:p w14:paraId="36E096AE" w14:textId="6F336573" w:rsidR="009E3F9E" w:rsidRPr="00635852" w:rsidRDefault="009E3F9E" w:rsidP="00434AE5">
      <w:pPr>
        <w:rPr>
          <w:szCs w:val="19"/>
          <w:lang w:val="en-GB"/>
        </w:rPr>
      </w:pPr>
      <w:r w:rsidRPr="00635852">
        <w:rPr>
          <w:b/>
          <w:bCs/>
          <w:szCs w:val="19"/>
          <w:lang w:val="en-GB"/>
        </w:rPr>
        <w:t>3.2.1</w:t>
      </w:r>
      <w:r w:rsidRPr="00635852">
        <w:rPr>
          <w:b/>
          <w:bCs/>
          <w:szCs w:val="19"/>
          <w:lang w:val="en-GB"/>
        </w:rPr>
        <w:tab/>
        <w:t>Disclosure</w:t>
      </w:r>
      <w:r w:rsidRPr="00635852">
        <w:rPr>
          <w:b/>
          <w:szCs w:val="19"/>
          <w:lang w:val="en-GB"/>
        </w:rPr>
        <w:t>:</w:t>
      </w:r>
      <w:r w:rsidRPr="00635852">
        <w:rPr>
          <w:szCs w:val="19"/>
          <w:lang w:val="en-GB"/>
        </w:rPr>
        <w:t xml:space="preserve"> Ensure that all subcontractors and </w:t>
      </w:r>
      <w:r w:rsidR="009C2285" w:rsidRPr="00635852">
        <w:rPr>
          <w:szCs w:val="19"/>
          <w:lang w:val="en-GB"/>
        </w:rPr>
        <w:t>(</w:t>
      </w:r>
      <w:r w:rsidRPr="00635852">
        <w:rPr>
          <w:szCs w:val="19"/>
          <w:lang w:val="en-GB"/>
        </w:rPr>
        <w:t>material</w:t>
      </w:r>
      <w:r w:rsidR="009C2285" w:rsidRPr="00635852">
        <w:rPr>
          <w:szCs w:val="19"/>
          <w:lang w:val="en-GB"/>
        </w:rPr>
        <w:t>)</w:t>
      </w:r>
      <w:r w:rsidRPr="00635852">
        <w:rPr>
          <w:szCs w:val="19"/>
          <w:lang w:val="en-GB"/>
        </w:rPr>
        <w:t xml:space="preserve"> suppliers are disclosed to </w:t>
      </w:r>
      <w:r w:rsidRPr="00635852">
        <w:rPr>
          <w:i/>
          <w:szCs w:val="19"/>
          <w:highlight w:val="yellow"/>
          <w:lang w:val="en-GB"/>
        </w:rPr>
        <w:t>&lt;Company&gt;</w:t>
      </w:r>
      <w:r w:rsidRPr="00635852">
        <w:rPr>
          <w:szCs w:val="19"/>
          <w:lang w:val="en-GB"/>
        </w:rPr>
        <w:t xml:space="preserve">, if they are either: </w:t>
      </w:r>
    </w:p>
    <w:p w14:paraId="61016042" w14:textId="24368CD7" w:rsidR="009E3F9E" w:rsidRPr="00635852" w:rsidRDefault="009E3F9E" w:rsidP="00434AE5">
      <w:pPr>
        <w:numPr>
          <w:ilvl w:val="0"/>
          <w:numId w:val="3"/>
        </w:numPr>
        <w:rPr>
          <w:szCs w:val="19"/>
          <w:lang w:val="en-GB"/>
        </w:rPr>
      </w:pPr>
      <w:r w:rsidRPr="00635852">
        <w:rPr>
          <w:szCs w:val="19"/>
          <w:lang w:val="en-GB"/>
        </w:rPr>
        <w:t xml:space="preserve">Owned by </w:t>
      </w:r>
      <w:r w:rsidR="009C2285" w:rsidRPr="00635852">
        <w:rPr>
          <w:szCs w:val="19"/>
          <w:lang w:val="en-GB"/>
        </w:rPr>
        <w:t>the direct</w:t>
      </w:r>
      <w:r w:rsidRPr="00635852">
        <w:rPr>
          <w:szCs w:val="19"/>
          <w:lang w:val="en-GB"/>
        </w:rPr>
        <w:t xml:space="preserve"> supplier and engaged in the production of </w:t>
      </w:r>
      <w:r w:rsidRPr="00635852">
        <w:rPr>
          <w:i/>
          <w:szCs w:val="19"/>
          <w:highlight w:val="yellow"/>
          <w:lang w:val="en-GB"/>
        </w:rPr>
        <w:t>&lt;Company&gt;</w:t>
      </w:r>
      <w:r w:rsidRPr="00635852">
        <w:rPr>
          <w:szCs w:val="19"/>
          <w:lang w:val="en-GB"/>
        </w:rPr>
        <w:t xml:space="preserve"> products;</w:t>
      </w:r>
    </w:p>
    <w:p w14:paraId="0CD6B605" w14:textId="21C7E650" w:rsidR="009E3F9E" w:rsidRPr="00635852" w:rsidRDefault="009E3F9E" w:rsidP="00541C81">
      <w:pPr>
        <w:numPr>
          <w:ilvl w:val="0"/>
          <w:numId w:val="3"/>
        </w:numPr>
        <w:rPr>
          <w:szCs w:val="19"/>
          <w:lang w:val="en-GB"/>
        </w:rPr>
      </w:pPr>
      <w:r w:rsidRPr="00635852">
        <w:rPr>
          <w:szCs w:val="19"/>
          <w:lang w:val="en-GB"/>
        </w:rPr>
        <w:t xml:space="preserve">Not owned by </w:t>
      </w:r>
      <w:r w:rsidR="009C2285" w:rsidRPr="00635852">
        <w:rPr>
          <w:szCs w:val="19"/>
          <w:lang w:val="en-GB"/>
        </w:rPr>
        <w:t>the direct</w:t>
      </w:r>
      <w:r w:rsidRPr="00635852">
        <w:rPr>
          <w:szCs w:val="19"/>
          <w:lang w:val="en-GB"/>
        </w:rPr>
        <w:t xml:space="preserve"> supplier but involved in the production of products for </w:t>
      </w:r>
      <w:r w:rsidRPr="00635852">
        <w:rPr>
          <w:i/>
          <w:szCs w:val="19"/>
          <w:highlight w:val="yellow"/>
          <w:lang w:val="en-GB"/>
        </w:rPr>
        <w:t>&lt;Company&gt;</w:t>
      </w:r>
      <w:r w:rsidRPr="00635852">
        <w:rPr>
          <w:szCs w:val="19"/>
          <w:lang w:val="en-GB"/>
        </w:rPr>
        <w:t xml:space="preserve"> or supplying materials and components used in the products for </w:t>
      </w:r>
      <w:r w:rsidRPr="00635852">
        <w:rPr>
          <w:i/>
          <w:szCs w:val="19"/>
          <w:highlight w:val="yellow"/>
          <w:lang w:val="en-GB"/>
        </w:rPr>
        <w:t>&lt;Company&gt;</w:t>
      </w:r>
    </w:p>
    <w:p w14:paraId="53A05DA8" w14:textId="77777777" w:rsidR="009E3F9E" w:rsidRPr="00635852" w:rsidRDefault="009E3F9E" w:rsidP="009C3C2B">
      <w:pPr>
        <w:pStyle w:val="NoSpacing"/>
        <w:spacing w:line="264" w:lineRule="auto"/>
        <w:rPr>
          <w:lang w:val="en-GB"/>
        </w:rPr>
      </w:pPr>
    </w:p>
    <w:p w14:paraId="4A35CA2D" w14:textId="11D6A916" w:rsidR="009E3F9E" w:rsidRPr="00635852" w:rsidRDefault="009E3F9E" w:rsidP="00434AE5">
      <w:pPr>
        <w:rPr>
          <w:szCs w:val="19"/>
          <w:lang w:val="en-GB"/>
        </w:rPr>
      </w:pPr>
      <w:r w:rsidRPr="00635852">
        <w:rPr>
          <w:b/>
          <w:bCs/>
          <w:szCs w:val="19"/>
          <w:lang w:val="en-GB"/>
        </w:rPr>
        <w:t>3.2.2</w:t>
      </w:r>
      <w:r w:rsidRPr="00635852">
        <w:rPr>
          <w:b/>
          <w:bCs/>
          <w:szCs w:val="19"/>
          <w:lang w:val="en-GB"/>
        </w:rPr>
        <w:tab/>
        <w:t>Written</w:t>
      </w:r>
      <w:r w:rsidRPr="00635852">
        <w:rPr>
          <w:b/>
          <w:szCs w:val="19"/>
          <w:lang w:val="en-GB"/>
        </w:rPr>
        <w:t xml:space="preserve"> </w:t>
      </w:r>
      <w:r w:rsidR="00FE7F06">
        <w:rPr>
          <w:b/>
          <w:szCs w:val="19"/>
          <w:lang w:val="en-GB"/>
        </w:rPr>
        <w:t>c</w:t>
      </w:r>
      <w:r w:rsidRPr="00635852">
        <w:rPr>
          <w:b/>
          <w:szCs w:val="19"/>
          <w:lang w:val="en-GB"/>
        </w:rPr>
        <w:t>ontract and Code of Conduct</w:t>
      </w:r>
      <w:r w:rsidR="009C2285" w:rsidRPr="00635852">
        <w:rPr>
          <w:b/>
          <w:szCs w:val="19"/>
          <w:lang w:val="en-GB"/>
        </w:rPr>
        <w:t>/supplier manual</w:t>
      </w:r>
      <w:r w:rsidRPr="00635852">
        <w:rPr>
          <w:b/>
          <w:szCs w:val="19"/>
          <w:lang w:val="en-GB"/>
        </w:rPr>
        <w:t>:</w:t>
      </w:r>
      <w:r w:rsidRPr="00635852">
        <w:rPr>
          <w:szCs w:val="19"/>
          <w:lang w:val="en-GB"/>
        </w:rPr>
        <w:t xml:space="preserve"> </w:t>
      </w:r>
      <w:r w:rsidR="009C2285" w:rsidRPr="00635852">
        <w:rPr>
          <w:szCs w:val="19"/>
          <w:lang w:val="en-GB"/>
        </w:rPr>
        <w:t>Agree with supplier</w:t>
      </w:r>
      <w:r w:rsidR="00F67485" w:rsidRPr="00635852">
        <w:rPr>
          <w:szCs w:val="19"/>
          <w:lang w:val="en-GB"/>
        </w:rPr>
        <w:t>s</w:t>
      </w:r>
      <w:r w:rsidR="009C2285" w:rsidRPr="00635852">
        <w:rPr>
          <w:szCs w:val="19"/>
          <w:lang w:val="en-GB"/>
        </w:rPr>
        <w:t xml:space="preserve"> on cascading procedures and processes with regards to sustainability. For example</w:t>
      </w:r>
      <w:r w:rsidR="00FE7F06">
        <w:rPr>
          <w:szCs w:val="19"/>
          <w:lang w:val="en-GB"/>
        </w:rPr>
        <w:t>,</w:t>
      </w:r>
      <w:r w:rsidR="009C2285" w:rsidRPr="00635852">
        <w:rPr>
          <w:szCs w:val="19"/>
          <w:lang w:val="en-GB"/>
        </w:rPr>
        <w:t xml:space="preserve"> e</w:t>
      </w:r>
      <w:r w:rsidRPr="00635852">
        <w:rPr>
          <w:szCs w:val="19"/>
          <w:lang w:val="en-GB"/>
        </w:rPr>
        <w:t xml:space="preserve">nsure that </w:t>
      </w:r>
      <w:r w:rsidR="009C2285" w:rsidRPr="00635852">
        <w:rPr>
          <w:szCs w:val="19"/>
          <w:lang w:val="en-GB"/>
        </w:rPr>
        <w:t xml:space="preserve">your direct supplier </w:t>
      </w:r>
      <w:r w:rsidRPr="00635852">
        <w:rPr>
          <w:szCs w:val="19"/>
          <w:lang w:val="en-GB"/>
        </w:rPr>
        <w:t xml:space="preserve">provides a written contract </w:t>
      </w:r>
      <w:r w:rsidR="009C2285" w:rsidRPr="00635852">
        <w:rPr>
          <w:szCs w:val="19"/>
          <w:lang w:val="en-GB"/>
        </w:rPr>
        <w:t xml:space="preserve">to </w:t>
      </w:r>
      <w:r w:rsidR="00FE7F06">
        <w:rPr>
          <w:szCs w:val="19"/>
          <w:lang w:val="en-GB"/>
        </w:rPr>
        <w:t xml:space="preserve">their </w:t>
      </w:r>
      <w:r w:rsidRPr="00635852">
        <w:rPr>
          <w:szCs w:val="19"/>
          <w:lang w:val="en-GB"/>
        </w:rPr>
        <w:t>supplier</w:t>
      </w:r>
      <w:r w:rsidR="009C2285" w:rsidRPr="00635852">
        <w:rPr>
          <w:szCs w:val="19"/>
          <w:lang w:val="en-GB"/>
        </w:rPr>
        <w:t xml:space="preserve">s and subcontractors </w:t>
      </w:r>
      <w:r w:rsidR="00FE7F06">
        <w:rPr>
          <w:szCs w:val="19"/>
          <w:lang w:val="en-GB"/>
        </w:rPr>
        <w:t>that</w:t>
      </w:r>
      <w:r w:rsidR="00FE7F06" w:rsidRPr="00635852">
        <w:rPr>
          <w:szCs w:val="19"/>
          <w:lang w:val="en-GB"/>
        </w:rPr>
        <w:t xml:space="preserve"> </w:t>
      </w:r>
      <w:r w:rsidR="009C2285" w:rsidRPr="00635852">
        <w:rPr>
          <w:szCs w:val="19"/>
          <w:lang w:val="en-GB"/>
        </w:rPr>
        <w:t>includes sustainability requirements similar to yours. If the supplier is not planning to develop a process which applies to all suppliers,</w:t>
      </w:r>
      <w:r w:rsidR="00053A84" w:rsidRPr="00635852">
        <w:rPr>
          <w:szCs w:val="19"/>
          <w:lang w:val="en-GB"/>
        </w:rPr>
        <w:t xml:space="preserve"> request that</w:t>
      </w:r>
      <w:r w:rsidR="009C2285" w:rsidRPr="00635852">
        <w:rPr>
          <w:szCs w:val="19"/>
          <w:lang w:val="en-GB"/>
        </w:rPr>
        <w:t xml:space="preserve"> </w:t>
      </w:r>
      <w:r w:rsidR="00053A84" w:rsidRPr="00635852">
        <w:rPr>
          <w:szCs w:val="19"/>
          <w:lang w:val="en-GB"/>
        </w:rPr>
        <w:t xml:space="preserve">suppliers engaged in your production are </w:t>
      </w:r>
      <w:r w:rsidR="00053A84" w:rsidRPr="00635852">
        <w:rPr>
          <w:szCs w:val="19"/>
          <w:lang w:val="en-GB"/>
        </w:rPr>
        <w:lastRenderedPageBreak/>
        <w:t xml:space="preserve">aware of your expectations in line with </w:t>
      </w:r>
      <w:r w:rsidRPr="00635852">
        <w:rPr>
          <w:szCs w:val="19"/>
          <w:highlight w:val="yellow"/>
          <w:lang w:val="en-GB"/>
        </w:rPr>
        <w:t>&lt;Company&gt;</w:t>
      </w:r>
      <w:r w:rsidRPr="00635852">
        <w:rPr>
          <w:szCs w:val="19"/>
          <w:lang w:val="en-GB"/>
        </w:rPr>
        <w:t xml:space="preserve"> </w:t>
      </w:r>
      <w:r w:rsidR="00F67485" w:rsidRPr="00635852">
        <w:rPr>
          <w:szCs w:val="19"/>
          <w:lang w:val="en-GB"/>
        </w:rPr>
        <w:t xml:space="preserve">policies </w:t>
      </w:r>
      <w:r w:rsidRPr="00635852">
        <w:rPr>
          <w:szCs w:val="19"/>
          <w:lang w:val="en-GB"/>
        </w:rPr>
        <w:t>or Code of Conduct</w:t>
      </w:r>
      <w:r w:rsidR="00053A84" w:rsidRPr="00635852">
        <w:rPr>
          <w:szCs w:val="19"/>
          <w:lang w:val="en-GB"/>
        </w:rPr>
        <w:t xml:space="preserve"> and/or supplier manual</w:t>
      </w:r>
      <w:r w:rsidRPr="00635852">
        <w:rPr>
          <w:szCs w:val="19"/>
          <w:lang w:val="en-GB"/>
        </w:rPr>
        <w:t xml:space="preserve"> to the written contract of the </w:t>
      </w:r>
      <w:r w:rsidR="00FE7F06">
        <w:rPr>
          <w:szCs w:val="19"/>
          <w:lang w:val="en-GB"/>
        </w:rPr>
        <w:t>T</w:t>
      </w:r>
      <w:r w:rsidRPr="00635852">
        <w:rPr>
          <w:szCs w:val="19"/>
          <w:lang w:val="en-GB"/>
        </w:rPr>
        <w:t xml:space="preserve">ier </w:t>
      </w:r>
      <w:r w:rsidR="00FE7F06">
        <w:rPr>
          <w:szCs w:val="19"/>
          <w:lang w:val="en-GB"/>
        </w:rPr>
        <w:t>2</w:t>
      </w:r>
      <w:r w:rsidR="00FE7F06" w:rsidRPr="00635852">
        <w:rPr>
          <w:szCs w:val="19"/>
          <w:lang w:val="en-GB"/>
        </w:rPr>
        <w:t xml:space="preserve"> </w:t>
      </w:r>
      <w:r w:rsidRPr="00635852">
        <w:rPr>
          <w:szCs w:val="19"/>
          <w:lang w:val="en-GB"/>
        </w:rPr>
        <w:t>supplier.</w:t>
      </w:r>
    </w:p>
    <w:p w14:paraId="0C99F984" w14:textId="77777777" w:rsidR="009E3F9E" w:rsidRPr="00635852" w:rsidRDefault="009E3F9E" w:rsidP="009C3C2B">
      <w:pPr>
        <w:pStyle w:val="NoSpacing"/>
        <w:spacing w:line="264" w:lineRule="auto"/>
        <w:rPr>
          <w:lang w:val="en-GB"/>
        </w:rPr>
      </w:pPr>
    </w:p>
    <w:p w14:paraId="0A05F647" w14:textId="73216344" w:rsidR="009E3F9E" w:rsidRPr="00635852" w:rsidRDefault="009E3F9E" w:rsidP="00434AE5">
      <w:pPr>
        <w:rPr>
          <w:b/>
          <w:szCs w:val="19"/>
          <w:lang w:val="en-GB"/>
        </w:rPr>
      </w:pPr>
      <w:r w:rsidRPr="00635852">
        <w:rPr>
          <w:b/>
          <w:bCs/>
          <w:szCs w:val="19"/>
          <w:lang w:val="en-GB"/>
        </w:rPr>
        <w:t>3.2.3</w:t>
      </w:r>
      <w:r w:rsidRPr="00635852">
        <w:rPr>
          <w:b/>
          <w:bCs/>
          <w:szCs w:val="19"/>
          <w:lang w:val="en-GB"/>
        </w:rPr>
        <w:tab/>
      </w:r>
      <w:r w:rsidR="00434AE5">
        <w:rPr>
          <w:b/>
          <w:bCs/>
          <w:szCs w:val="19"/>
          <w:lang w:val="en-GB"/>
        </w:rPr>
        <w:t xml:space="preserve"> </w:t>
      </w:r>
      <w:r w:rsidRPr="00635852">
        <w:rPr>
          <w:b/>
          <w:szCs w:val="19"/>
          <w:lang w:val="en-GB"/>
        </w:rPr>
        <w:t>Site Visit:</w:t>
      </w:r>
      <w:r w:rsidRPr="00635852">
        <w:rPr>
          <w:szCs w:val="19"/>
          <w:lang w:val="en-GB"/>
        </w:rPr>
        <w:t xml:space="preserve"> Ensure that </w:t>
      </w:r>
      <w:r w:rsidR="00053A84" w:rsidRPr="00635852">
        <w:rPr>
          <w:szCs w:val="19"/>
          <w:lang w:val="en-GB"/>
        </w:rPr>
        <w:t>your direct</w:t>
      </w:r>
      <w:r w:rsidRPr="00635852">
        <w:rPr>
          <w:szCs w:val="19"/>
          <w:lang w:val="en-GB"/>
        </w:rPr>
        <w:t xml:space="preserve"> supplier clearly communicates and onboards </w:t>
      </w:r>
      <w:r w:rsidR="00053A84" w:rsidRPr="00635852">
        <w:rPr>
          <w:szCs w:val="19"/>
          <w:lang w:val="en-GB"/>
        </w:rPr>
        <w:t>his suppliers and subcontractors</w:t>
      </w:r>
      <w:r w:rsidRPr="00635852">
        <w:rPr>
          <w:szCs w:val="19"/>
          <w:lang w:val="en-GB"/>
        </w:rPr>
        <w:t xml:space="preserve"> about responsible sourcing and production practices before placing orders.</w:t>
      </w:r>
      <w:r w:rsidR="00053A84" w:rsidRPr="00635852">
        <w:rPr>
          <w:szCs w:val="19"/>
          <w:lang w:val="en-GB"/>
        </w:rPr>
        <w:t xml:space="preserve"> Regular</w:t>
      </w:r>
      <w:r w:rsidRPr="00635852">
        <w:rPr>
          <w:szCs w:val="19"/>
          <w:lang w:val="en-GB"/>
        </w:rPr>
        <w:t xml:space="preserve"> site visit</w:t>
      </w:r>
      <w:r w:rsidR="00053A84" w:rsidRPr="00635852">
        <w:rPr>
          <w:szCs w:val="19"/>
          <w:lang w:val="en-GB"/>
        </w:rPr>
        <w:t>s</w:t>
      </w:r>
      <w:r w:rsidRPr="00635852">
        <w:rPr>
          <w:szCs w:val="19"/>
          <w:lang w:val="en-GB"/>
        </w:rPr>
        <w:t xml:space="preserve"> to the facilities </w:t>
      </w:r>
      <w:r w:rsidR="00053A84" w:rsidRPr="00635852">
        <w:rPr>
          <w:szCs w:val="19"/>
          <w:lang w:val="en-GB"/>
        </w:rPr>
        <w:t>are</w:t>
      </w:r>
      <w:r w:rsidRPr="00635852">
        <w:rPr>
          <w:szCs w:val="19"/>
          <w:lang w:val="en-GB"/>
        </w:rPr>
        <w:t xml:space="preserve"> desirable </w:t>
      </w:r>
      <w:r w:rsidR="00327CAE">
        <w:rPr>
          <w:szCs w:val="19"/>
          <w:lang w:val="en-GB"/>
        </w:rPr>
        <w:t xml:space="preserve">and </w:t>
      </w:r>
      <w:r w:rsidRPr="00635852">
        <w:rPr>
          <w:szCs w:val="19"/>
          <w:lang w:val="en-GB"/>
        </w:rPr>
        <w:t xml:space="preserve">include a walk-through of the facilities with </w:t>
      </w:r>
      <w:r w:rsidR="00327CAE">
        <w:rPr>
          <w:szCs w:val="19"/>
          <w:lang w:val="en-GB"/>
        </w:rPr>
        <w:t xml:space="preserve">members of </w:t>
      </w:r>
      <w:r w:rsidRPr="00635852">
        <w:rPr>
          <w:szCs w:val="19"/>
          <w:lang w:val="en-GB"/>
        </w:rPr>
        <w:t>management</w:t>
      </w:r>
      <w:r w:rsidR="00327CAE">
        <w:rPr>
          <w:szCs w:val="19"/>
          <w:lang w:val="en-GB"/>
        </w:rPr>
        <w:t xml:space="preserve">, as well as </w:t>
      </w:r>
      <w:r w:rsidRPr="00635852">
        <w:rPr>
          <w:szCs w:val="19"/>
          <w:lang w:val="en-GB"/>
        </w:rPr>
        <w:t xml:space="preserve">interviews </w:t>
      </w:r>
      <w:r w:rsidR="00327CAE">
        <w:rPr>
          <w:szCs w:val="19"/>
          <w:lang w:val="en-GB"/>
        </w:rPr>
        <w:t xml:space="preserve">of </w:t>
      </w:r>
      <w:r w:rsidR="00327CAE" w:rsidRPr="00647CBD">
        <w:rPr>
          <w:szCs w:val="19"/>
          <w:lang w:val="en-GB"/>
        </w:rPr>
        <w:t>workers</w:t>
      </w:r>
      <w:r w:rsidR="00327CAE">
        <w:rPr>
          <w:szCs w:val="19"/>
          <w:lang w:val="en-GB"/>
        </w:rPr>
        <w:t xml:space="preserve"> </w:t>
      </w:r>
      <w:r w:rsidRPr="00635852">
        <w:rPr>
          <w:szCs w:val="19"/>
          <w:lang w:val="en-GB"/>
        </w:rPr>
        <w:t xml:space="preserve">and </w:t>
      </w:r>
      <w:r w:rsidR="00327CAE" w:rsidRPr="003874C1">
        <w:rPr>
          <w:szCs w:val="19"/>
          <w:lang w:val="en-GB"/>
        </w:rPr>
        <w:t>review</w:t>
      </w:r>
      <w:r w:rsidR="00327CAE" w:rsidRPr="000E7D6A">
        <w:rPr>
          <w:szCs w:val="19"/>
          <w:lang w:val="en-GB"/>
        </w:rPr>
        <w:t xml:space="preserve"> </w:t>
      </w:r>
      <w:r w:rsidR="00327CAE">
        <w:rPr>
          <w:szCs w:val="19"/>
          <w:lang w:val="en-GB"/>
        </w:rPr>
        <w:t xml:space="preserve">of </w:t>
      </w:r>
      <w:r w:rsidRPr="00635852">
        <w:rPr>
          <w:szCs w:val="19"/>
          <w:lang w:val="en-GB"/>
        </w:rPr>
        <w:t>document</w:t>
      </w:r>
      <w:r w:rsidR="00327CAE">
        <w:rPr>
          <w:szCs w:val="19"/>
          <w:lang w:val="en-GB"/>
        </w:rPr>
        <w:t>s</w:t>
      </w:r>
      <w:r w:rsidRPr="00635852">
        <w:rPr>
          <w:szCs w:val="19"/>
          <w:lang w:val="en-GB"/>
        </w:rPr>
        <w:t>.</w:t>
      </w:r>
    </w:p>
    <w:p w14:paraId="21C5B38C" w14:textId="77777777" w:rsidR="009E3F9E" w:rsidRPr="00635852" w:rsidRDefault="009E3F9E" w:rsidP="009C3C2B">
      <w:pPr>
        <w:pStyle w:val="NoSpacing"/>
        <w:spacing w:line="264" w:lineRule="auto"/>
        <w:rPr>
          <w:lang w:val="en-GB"/>
        </w:rPr>
      </w:pPr>
    </w:p>
    <w:p w14:paraId="6958B58B" w14:textId="62EA2355" w:rsidR="009E3F9E" w:rsidRPr="00635852" w:rsidRDefault="009E3F9E" w:rsidP="00434AE5">
      <w:pPr>
        <w:rPr>
          <w:szCs w:val="19"/>
          <w:lang w:val="en-GB"/>
        </w:rPr>
      </w:pPr>
      <w:r w:rsidRPr="00635852">
        <w:rPr>
          <w:b/>
          <w:bCs/>
          <w:szCs w:val="19"/>
          <w:lang w:val="en-GB"/>
        </w:rPr>
        <w:t>3.2.</w:t>
      </w:r>
      <w:r w:rsidR="00A76183" w:rsidRPr="00635852">
        <w:rPr>
          <w:b/>
          <w:bCs/>
          <w:szCs w:val="19"/>
          <w:lang w:val="en-GB"/>
        </w:rPr>
        <w:t>4</w:t>
      </w:r>
      <w:r w:rsidRPr="00635852">
        <w:rPr>
          <w:b/>
          <w:bCs/>
          <w:szCs w:val="19"/>
          <w:lang w:val="en-GB"/>
        </w:rPr>
        <w:tab/>
      </w:r>
      <w:r w:rsidR="00434AE5">
        <w:rPr>
          <w:b/>
          <w:bCs/>
          <w:szCs w:val="19"/>
          <w:lang w:val="en-GB"/>
        </w:rPr>
        <w:t xml:space="preserve"> </w:t>
      </w:r>
      <w:r w:rsidRPr="00635852">
        <w:rPr>
          <w:b/>
          <w:bCs/>
          <w:szCs w:val="19"/>
          <w:lang w:val="en-GB"/>
        </w:rPr>
        <w:t>Review</w:t>
      </w:r>
      <w:r w:rsidRPr="00635852">
        <w:rPr>
          <w:b/>
          <w:szCs w:val="19"/>
          <w:lang w:val="en-GB"/>
        </w:rPr>
        <w:t xml:space="preserve"> of Capacity:</w:t>
      </w:r>
      <w:r w:rsidRPr="00635852">
        <w:rPr>
          <w:szCs w:val="19"/>
          <w:lang w:val="en-GB"/>
        </w:rPr>
        <w:t xml:space="preserve"> Ensure that </w:t>
      </w:r>
      <w:r w:rsidR="00053A84" w:rsidRPr="00635852">
        <w:rPr>
          <w:szCs w:val="19"/>
          <w:lang w:val="en-GB"/>
        </w:rPr>
        <w:t xml:space="preserve">your direct </w:t>
      </w:r>
      <w:r w:rsidRPr="00635852">
        <w:rPr>
          <w:szCs w:val="19"/>
          <w:lang w:val="en-GB"/>
        </w:rPr>
        <w:t xml:space="preserve">supplier collects information about the capacity </w:t>
      </w:r>
      <w:r w:rsidR="00053A84" w:rsidRPr="00635852">
        <w:rPr>
          <w:szCs w:val="19"/>
          <w:lang w:val="en-GB"/>
        </w:rPr>
        <w:t xml:space="preserve">of </w:t>
      </w:r>
      <w:r w:rsidR="00327CAE">
        <w:rPr>
          <w:szCs w:val="19"/>
          <w:lang w:val="en-GB"/>
        </w:rPr>
        <w:t>their</w:t>
      </w:r>
      <w:r w:rsidR="00327CAE" w:rsidRPr="00635852">
        <w:rPr>
          <w:szCs w:val="19"/>
          <w:lang w:val="en-GB"/>
        </w:rPr>
        <w:t xml:space="preserve"> </w:t>
      </w:r>
      <w:r w:rsidR="00053A84" w:rsidRPr="00635852">
        <w:rPr>
          <w:szCs w:val="19"/>
          <w:lang w:val="en-GB"/>
        </w:rPr>
        <w:t xml:space="preserve">suppliers </w:t>
      </w:r>
      <w:r w:rsidRPr="00635852">
        <w:rPr>
          <w:szCs w:val="19"/>
          <w:lang w:val="en-GB"/>
        </w:rPr>
        <w:t>(Production Capacity</w:t>
      </w:r>
      <w:r w:rsidR="00327CAE">
        <w:rPr>
          <w:szCs w:val="19"/>
          <w:lang w:val="en-GB"/>
        </w:rPr>
        <w:t xml:space="preserve">, </w:t>
      </w:r>
      <w:r w:rsidR="00053A84" w:rsidRPr="00635852">
        <w:rPr>
          <w:szCs w:val="19"/>
          <w:lang w:val="en-GB"/>
        </w:rPr>
        <w:t>volume as well as types of processes</w:t>
      </w:r>
      <w:r w:rsidR="00327CAE">
        <w:rPr>
          <w:szCs w:val="19"/>
          <w:lang w:val="en-GB"/>
        </w:rPr>
        <w:t>,</w:t>
      </w:r>
      <w:r w:rsidR="00053A84" w:rsidRPr="00635852">
        <w:rPr>
          <w:szCs w:val="19"/>
          <w:lang w:val="en-GB"/>
        </w:rPr>
        <w:t xml:space="preserve"> </w:t>
      </w:r>
      <w:r w:rsidRPr="00635852">
        <w:rPr>
          <w:szCs w:val="19"/>
          <w:lang w:val="en-GB"/>
        </w:rPr>
        <w:t>from Subcontractors and Material Supply Capacity from Material Suppliers)</w:t>
      </w:r>
      <w:r w:rsidR="00053A84" w:rsidRPr="00635852">
        <w:rPr>
          <w:szCs w:val="19"/>
          <w:lang w:val="en-GB"/>
        </w:rPr>
        <w:t>.</w:t>
      </w:r>
    </w:p>
    <w:p w14:paraId="0B397CAD" w14:textId="4B5A68FE" w:rsidR="009E3F9E" w:rsidRPr="00635852" w:rsidRDefault="009E3F9E" w:rsidP="00434AE5">
      <w:pPr>
        <w:rPr>
          <w:szCs w:val="19"/>
          <w:lang w:val="en-GB"/>
        </w:rPr>
      </w:pPr>
      <w:r w:rsidRPr="00635852">
        <w:rPr>
          <w:b/>
          <w:bCs/>
          <w:szCs w:val="19"/>
          <w:lang w:val="en-GB"/>
        </w:rPr>
        <w:t>3.2.5</w:t>
      </w:r>
      <w:r w:rsidRPr="00635852">
        <w:rPr>
          <w:b/>
          <w:bCs/>
          <w:szCs w:val="19"/>
          <w:lang w:val="en-GB"/>
        </w:rPr>
        <w:tab/>
      </w:r>
      <w:r w:rsidR="00434AE5">
        <w:rPr>
          <w:b/>
          <w:bCs/>
          <w:szCs w:val="19"/>
          <w:lang w:val="en-GB"/>
        </w:rPr>
        <w:t xml:space="preserve"> </w:t>
      </w:r>
      <w:r w:rsidRPr="00635852">
        <w:rPr>
          <w:b/>
          <w:bCs/>
          <w:szCs w:val="19"/>
          <w:lang w:val="en-GB"/>
        </w:rPr>
        <w:t>Visits</w:t>
      </w:r>
      <w:r w:rsidRPr="00635852">
        <w:rPr>
          <w:b/>
          <w:szCs w:val="19"/>
          <w:lang w:val="en-GB"/>
        </w:rPr>
        <w:t xml:space="preserve"> and Access:</w:t>
      </w:r>
      <w:r w:rsidRPr="00635852">
        <w:rPr>
          <w:szCs w:val="19"/>
          <w:lang w:val="en-GB"/>
        </w:rPr>
        <w:t xml:space="preserve"> Ensure </w:t>
      </w:r>
      <w:r w:rsidR="00A152FA" w:rsidRPr="00635852">
        <w:rPr>
          <w:szCs w:val="19"/>
          <w:lang w:val="en-GB"/>
        </w:rPr>
        <w:t xml:space="preserve">that your direct suppliers conduct </w:t>
      </w:r>
      <w:r w:rsidRPr="00635852">
        <w:rPr>
          <w:szCs w:val="19"/>
          <w:lang w:val="en-GB"/>
        </w:rPr>
        <w:t>any required visits, such as pre-sourcing visit</w:t>
      </w:r>
      <w:r w:rsidR="00327CAE">
        <w:rPr>
          <w:szCs w:val="19"/>
          <w:lang w:val="en-GB"/>
        </w:rPr>
        <w:t>s</w:t>
      </w:r>
      <w:r w:rsidRPr="00635852">
        <w:rPr>
          <w:szCs w:val="19"/>
          <w:lang w:val="en-GB"/>
        </w:rPr>
        <w:t>, due diligence visit</w:t>
      </w:r>
      <w:r w:rsidR="00327CAE">
        <w:rPr>
          <w:szCs w:val="19"/>
          <w:lang w:val="en-GB"/>
        </w:rPr>
        <w:t>s</w:t>
      </w:r>
      <w:r w:rsidRPr="00635852">
        <w:rPr>
          <w:szCs w:val="19"/>
          <w:lang w:val="en-GB"/>
        </w:rPr>
        <w:t>, onboarding and capacity building meetings</w:t>
      </w:r>
      <w:r w:rsidR="00327CAE">
        <w:rPr>
          <w:szCs w:val="19"/>
          <w:lang w:val="en-GB"/>
        </w:rPr>
        <w:t>, and that</w:t>
      </w:r>
      <w:r w:rsidRPr="00635852">
        <w:rPr>
          <w:szCs w:val="19"/>
          <w:lang w:val="en-GB"/>
        </w:rPr>
        <w:t xml:space="preserve"> subsequent remediation</w:t>
      </w:r>
      <w:r w:rsidR="00327CAE">
        <w:rPr>
          <w:szCs w:val="19"/>
          <w:lang w:val="en-GB"/>
        </w:rPr>
        <w:t>-</w:t>
      </w:r>
      <w:r w:rsidRPr="00635852">
        <w:rPr>
          <w:szCs w:val="19"/>
          <w:lang w:val="en-GB"/>
        </w:rPr>
        <w:t>related activities are identified</w:t>
      </w:r>
      <w:r w:rsidR="00327CAE">
        <w:rPr>
          <w:szCs w:val="19"/>
          <w:lang w:val="en-GB"/>
        </w:rPr>
        <w:t xml:space="preserve">, </w:t>
      </w:r>
      <w:r w:rsidR="00A152FA" w:rsidRPr="00635852">
        <w:rPr>
          <w:szCs w:val="19"/>
          <w:lang w:val="en-GB"/>
        </w:rPr>
        <w:t>done</w:t>
      </w:r>
      <w:r w:rsidRPr="00635852">
        <w:rPr>
          <w:szCs w:val="19"/>
          <w:lang w:val="en-GB"/>
        </w:rPr>
        <w:t xml:space="preserve"> in a timely manner and documented. When requested</w:t>
      </w:r>
      <w:r w:rsidR="00327CAE">
        <w:rPr>
          <w:szCs w:val="19"/>
          <w:lang w:val="en-GB"/>
        </w:rPr>
        <w:t>,</w:t>
      </w:r>
      <w:r w:rsidRPr="00635852">
        <w:rPr>
          <w:szCs w:val="19"/>
          <w:lang w:val="en-GB"/>
        </w:rPr>
        <w:t xml:space="preserve"> </w:t>
      </w:r>
      <w:r w:rsidR="00053A84" w:rsidRPr="00635852">
        <w:rPr>
          <w:szCs w:val="19"/>
          <w:lang w:val="en-GB"/>
        </w:rPr>
        <w:t xml:space="preserve">the direct supplier </w:t>
      </w:r>
      <w:r w:rsidR="00A152FA" w:rsidRPr="00635852">
        <w:rPr>
          <w:szCs w:val="19"/>
          <w:lang w:val="en-GB"/>
        </w:rPr>
        <w:t>should</w:t>
      </w:r>
      <w:r w:rsidRPr="00635852">
        <w:rPr>
          <w:szCs w:val="19"/>
          <w:lang w:val="en-GB"/>
        </w:rPr>
        <w:t xml:space="preserve"> facilitate </w:t>
      </w:r>
      <w:r w:rsidR="00053A84" w:rsidRPr="00635852">
        <w:rPr>
          <w:szCs w:val="19"/>
          <w:lang w:val="en-GB"/>
        </w:rPr>
        <w:t xml:space="preserve">a visit </w:t>
      </w:r>
      <w:r w:rsidRPr="00635852">
        <w:rPr>
          <w:szCs w:val="19"/>
          <w:lang w:val="en-GB"/>
        </w:rPr>
        <w:t xml:space="preserve">of </w:t>
      </w:r>
      <w:r w:rsidRPr="00635852">
        <w:rPr>
          <w:i/>
          <w:szCs w:val="19"/>
          <w:lang w:val="en-GB"/>
        </w:rPr>
        <w:t>&lt;</w:t>
      </w:r>
      <w:r w:rsidRPr="00635852">
        <w:rPr>
          <w:i/>
          <w:szCs w:val="19"/>
          <w:highlight w:val="yellow"/>
          <w:lang w:val="en-GB"/>
        </w:rPr>
        <w:t>Company</w:t>
      </w:r>
      <w:r w:rsidRPr="00635852">
        <w:rPr>
          <w:i/>
          <w:szCs w:val="19"/>
          <w:lang w:val="en-GB"/>
        </w:rPr>
        <w:t>&gt;</w:t>
      </w:r>
      <w:r w:rsidRPr="00635852">
        <w:rPr>
          <w:szCs w:val="19"/>
          <w:lang w:val="en-GB"/>
        </w:rPr>
        <w:t xml:space="preserve"> personnel or a designated representative to </w:t>
      </w:r>
      <w:r w:rsidR="00053A84" w:rsidRPr="00635852">
        <w:rPr>
          <w:szCs w:val="19"/>
          <w:lang w:val="en-GB"/>
        </w:rPr>
        <w:t>production locations deeper down the supply chain</w:t>
      </w:r>
      <w:r w:rsidRPr="00635852">
        <w:rPr>
          <w:szCs w:val="19"/>
          <w:lang w:val="en-GB"/>
        </w:rPr>
        <w:t>.</w:t>
      </w:r>
    </w:p>
    <w:p w14:paraId="3770B0E5" w14:textId="77777777" w:rsidR="009E3F9E" w:rsidRPr="00635852" w:rsidRDefault="009E3F9E" w:rsidP="009C3C2B">
      <w:pPr>
        <w:pStyle w:val="NoSpacing"/>
        <w:spacing w:line="264" w:lineRule="auto"/>
        <w:rPr>
          <w:lang w:val="en-GB"/>
        </w:rPr>
      </w:pPr>
    </w:p>
    <w:p w14:paraId="793F15EF" w14:textId="56672986" w:rsidR="009E3F9E" w:rsidRPr="00635852" w:rsidRDefault="009E3F9E" w:rsidP="00434AE5">
      <w:pPr>
        <w:rPr>
          <w:szCs w:val="19"/>
          <w:lang w:val="en-GB"/>
        </w:rPr>
      </w:pPr>
      <w:r w:rsidRPr="00635852">
        <w:rPr>
          <w:b/>
          <w:bCs/>
          <w:szCs w:val="19"/>
          <w:lang w:val="en-GB"/>
        </w:rPr>
        <w:t>3.2.6</w:t>
      </w:r>
      <w:r w:rsidRPr="00635852">
        <w:rPr>
          <w:b/>
          <w:bCs/>
          <w:szCs w:val="19"/>
          <w:lang w:val="en-GB"/>
        </w:rPr>
        <w:tab/>
      </w:r>
      <w:r w:rsidR="00434AE5">
        <w:rPr>
          <w:b/>
          <w:bCs/>
          <w:szCs w:val="19"/>
          <w:lang w:val="en-GB"/>
        </w:rPr>
        <w:t xml:space="preserve"> </w:t>
      </w:r>
      <w:r w:rsidRPr="00635852">
        <w:rPr>
          <w:b/>
          <w:szCs w:val="19"/>
          <w:lang w:val="en-GB"/>
        </w:rPr>
        <w:t>Documentation:</w:t>
      </w:r>
      <w:r w:rsidRPr="00635852">
        <w:rPr>
          <w:szCs w:val="19"/>
          <w:lang w:val="en-GB"/>
        </w:rPr>
        <w:t xml:space="preserve"> Ensure that information about suppliers </w:t>
      </w:r>
      <w:r w:rsidR="00053A84" w:rsidRPr="00635852">
        <w:rPr>
          <w:szCs w:val="19"/>
          <w:lang w:val="en-GB"/>
        </w:rPr>
        <w:t xml:space="preserve">deeper down the supply chain </w:t>
      </w:r>
      <w:r w:rsidRPr="00635852">
        <w:rPr>
          <w:szCs w:val="19"/>
          <w:lang w:val="en-GB"/>
        </w:rPr>
        <w:t xml:space="preserve">(at a minimum as indicated in the provided tool) is maintained in a proper fashion and furnished to </w:t>
      </w:r>
      <w:r w:rsidRPr="00635852">
        <w:rPr>
          <w:i/>
          <w:szCs w:val="19"/>
          <w:highlight w:val="yellow"/>
          <w:lang w:val="en-GB"/>
        </w:rPr>
        <w:t>&lt;Company&gt;</w:t>
      </w:r>
      <w:r w:rsidRPr="00635852">
        <w:rPr>
          <w:szCs w:val="19"/>
          <w:lang w:val="en-GB"/>
        </w:rPr>
        <w:t xml:space="preserve"> upon request.</w:t>
      </w:r>
    </w:p>
    <w:p w14:paraId="4C95C5AA" w14:textId="77777777" w:rsidR="00A152FA" w:rsidRPr="00635852" w:rsidRDefault="00A152FA" w:rsidP="009C3C2B">
      <w:pPr>
        <w:pStyle w:val="NoSpacing"/>
        <w:spacing w:line="264" w:lineRule="auto"/>
        <w:rPr>
          <w:lang w:val="en-GB"/>
        </w:rPr>
      </w:pPr>
    </w:p>
    <w:p w14:paraId="2110511A" w14:textId="667AAE70" w:rsidR="008E4DC4" w:rsidRPr="00635852" w:rsidRDefault="00A152FA" w:rsidP="00434AE5">
      <w:pPr>
        <w:rPr>
          <w:szCs w:val="19"/>
          <w:lang w:val="en-GB"/>
        </w:rPr>
      </w:pPr>
      <w:r w:rsidRPr="00635852">
        <w:rPr>
          <w:b/>
          <w:bCs/>
          <w:szCs w:val="19"/>
          <w:lang w:val="en-GB"/>
        </w:rPr>
        <w:t>3.2.7</w:t>
      </w:r>
      <w:r w:rsidRPr="00635852">
        <w:rPr>
          <w:b/>
          <w:bCs/>
          <w:szCs w:val="19"/>
          <w:lang w:val="en-GB"/>
        </w:rPr>
        <w:tab/>
      </w:r>
      <w:r w:rsidR="00434AE5">
        <w:rPr>
          <w:b/>
          <w:bCs/>
          <w:szCs w:val="19"/>
          <w:lang w:val="en-GB"/>
        </w:rPr>
        <w:t xml:space="preserve"> </w:t>
      </w:r>
      <w:r w:rsidRPr="00635852">
        <w:rPr>
          <w:b/>
          <w:bCs/>
          <w:szCs w:val="19"/>
          <w:lang w:val="en-GB"/>
        </w:rPr>
        <w:t>Optional: Worker</w:t>
      </w:r>
      <w:r w:rsidRPr="00635852">
        <w:rPr>
          <w:b/>
          <w:szCs w:val="19"/>
          <w:lang w:val="en-GB"/>
        </w:rPr>
        <w:t xml:space="preserve"> Profil</w:t>
      </w:r>
      <w:r w:rsidR="00327CAE">
        <w:rPr>
          <w:b/>
          <w:szCs w:val="19"/>
          <w:lang w:val="en-GB"/>
        </w:rPr>
        <w:t>e</w:t>
      </w:r>
      <w:r w:rsidRPr="00635852">
        <w:rPr>
          <w:b/>
          <w:szCs w:val="19"/>
          <w:lang w:val="en-GB"/>
        </w:rPr>
        <w:t>:</w:t>
      </w:r>
      <w:r w:rsidRPr="00635852">
        <w:rPr>
          <w:szCs w:val="19"/>
          <w:lang w:val="en-GB"/>
        </w:rPr>
        <w:t xml:space="preserve"> If you want to know more about the workforce in the supply chain, you can ask your direct supplier to collect information about the </w:t>
      </w:r>
      <w:r w:rsidR="00327CAE">
        <w:rPr>
          <w:szCs w:val="19"/>
          <w:lang w:val="en-GB"/>
        </w:rPr>
        <w:t>w</w:t>
      </w:r>
      <w:r w:rsidRPr="00635852">
        <w:rPr>
          <w:szCs w:val="19"/>
          <w:lang w:val="en-GB"/>
        </w:rPr>
        <w:t xml:space="preserve">orker </w:t>
      </w:r>
      <w:r w:rsidR="00327CAE">
        <w:rPr>
          <w:szCs w:val="19"/>
          <w:lang w:val="en-GB"/>
        </w:rPr>
        <w:t>p</w:t>
      </w:r>
      <w:r w:rsidRPr="00635852">
        <w:rPr>
          <w:szCs w:val="19"/>
          <w:lang w:val="en-GB"/>
        </w:rPr>
        <w:t>rofile at subcontractors and material supplier</w:t>
      </w:r>
      <w:r w:rsidR="00327CAE">
        <w:rPr>
          <w:szCs w:val="19"/>
          <w:lang w:val="en-GB"/>
        </w:rPr>
        <w:t>s</w:t>
      </w:r>
      <w:r w:rsidRPr="00635852">
        <w:rPr>
          <w:szCs w:val="19"/>
          <w:lang w:val="en-GB"/>
        </w:rPr>
        <w:t xml:space="preserve"> </w:t>
      </w:r>
      <w:r w:rsidRPr="00635852">
        <w:rPr>
          <w:i/>
          <w:szCs w:val="19"/>
          <w:lang w:val="en-GB"/>
        </w:rPr>
        <w:t>[see sample tool].</w:t>
      </w:r>
    </w:p>
    <w:sectPr w:rsidR="008E4DC4" w:rsidRPr="00635852" w:rsidSect="009C3C2B">
      <w:headerReference w:type="default" r:id="rId8"/>
      <w:footerReference w:type="default" r:id="rId9"/>
      <w:pgSz w:w="11907" w:h="16840" w:code="9"/>
      <w:pgMar w:top="1418" w:right="1134"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252EA" w14:textId="77777777" w:rsidR="00356254" w:rsidRDefault="00356254" w:rsidP="009E3F9E">
      <w:pPr>
        <w:spacing w:line="240" w:lineRule="auto"/>
      </w:pPr>
      <w:r>
        <w:separator/>
      </w:r>
    </w:p>
  </w:endnote>
  <w:endnote w:type="continuationSeparator" w:id="0">
    <w:p w14:paraId="5C659305" w14:textId="77777777" w:rsidR="00356254" w:rsidRDefault="00356254" w:rsidP="009E3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963894"/>
      <w:docPartObj>
        <w:docPartGallery w:val="Page Numbers (Bottom of Page)"/>
        <w:docPartUnique/>
      </w:docPartObj>
    </w:sdtPr>
    <w:sdtEndPr>
      <w:rPr>
        <w:i/>
        <w:iCs/>
        <w:szCs w:val="16"/>
      </w:rPr>
    </w:sdtEndPr>
    <w:sdtContent>
      <w:p w14:paraId="0EC93947" w14:textId="77777777" w:rsidR="00434AE5" w:rsidRPr="009C3C2B" w:rsidRDefault="00434AE5" w:rsidP="00434AE5">
        <w:pPr>
          <w:pStyle w:val="Footer"/>
          <w:jc w:val="center"/>
          <w:rPr>
            <w:i/>
            <w:iCs/>
            <w:szCs w:val="16"/>
          </w:rPr>
        </w:pPr>
        <w:r w:rsidRPr="009C3C2B">
          <w:rPr>
            <w:szCs w:val="16"/>
          </w:rPr>
          <w:fldChar w:fldCharType="begin"/>
        </w:r>
        <w:r w:rsidRPr="009C3C2B">
          <w:rPr>
            <w:szCs w:val="16"/>
          </w:rPr>
          <w:instrText>PAGE   \* MERGEFORMAT</w:instrText>
        </w:r>
        <w:r w:rsidRPr="009C3C2B">
          <w:rPr>
            <w:szCs w:val="16"/>
          </w:rPr>
          <w:fldChar w:fldCharType="separate"/>
        </w:r>
        <w:r w:rsidR="00686B07">
          <w:rPr>
            <w:noProof/>
            <w:szCs w:val="16"/>
          </w:rPr>
          <w:t>3</w:t>
        </w:r>
        <w:r w:rsidRPr="009C3C2B">
          <w:rPr>
            <w:szCs w:val="16"/>
          </w:rPr>
          <w:fldChar w:fldCharType="end"/>
        </w:r>
      </w:p>
    </w:sdtContent>
  </w:sdt>
  <w:p w14:paraId="6DC78EDD" w14:textId="082AAB8B" w:rsidR="009C2285" w:rsidRDefault="009C2285" w:rsidP="009C3C2B">
    <w:pPr>
      <w:pStyle w:val="Footer"/>
      <w:tabs>
        <w:tab w:val="clear" w:pos="4536"/>
        <w:tab w:val="clear" w:pos="9072"/>
        <w:tab w:val="left" w:pos="55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FA2A1" w14:textId="77777777" w:rsidR="00356254" w:rsidRDefault="00356254" w:rsidP="009E3F9E">
      <w:pPr>
        <w:spacing w:line="240" w:lineRule="auto"/>
      </w:pPr>
      <w:r>
        <w:separator/>
      </w:r>
    </w:p>
  </w:footnote>
  <w:footnote w:type="continuationSeparator" w:id="0">
    <w:p w14:paraId="282DFE7C" w14:textId="77777777" w:rsidR="00356254" w:rsidRDefault="00356254" w:rsidP="009E3F9E">
      <w:pPr>
        <w:spacing w:line="240" w:lineRule="auto"/>
      </w:pPr>
      <w:r>
        <w:continuationSeparator/>
      </w:r>
    </w:p>
  </w:footnote>
  <w:footnote w:id="1">
    <w:p w14:paraId="25ADC972" w14:textId="588A6EB5" w:rsidR="00CF34EB" w:rsidRPr="009C3C2B" w:rsidRDefault="00CF34EB" w:rsidP="00F67485">
      <w:pPr>
        <w:pStyle w:val="NoSpacing"/>
        <w:rPr>
          <w:i/>
          <w:iCs/>
          <w:sz w:val="16"/>
          <w:szCs w:val="16"/>
          <w:lang w:val="en-GB"/>
        </w:rPr>
      </w:pPr>
      <w:r w:rsidRPr="009C3C2B">
        <w:rPr>
          <w:rStyle w:val="FootnoteReference"/>
          <w:i/>
          <w:iCs/>
          <w:sz w:val="16"/>
          <w:szCs w:val="16"/>
          <w:lang w:val="en-GB"/>
        </w:rPr>
        <w:footnoteRef/>
      </w:r>
      <w:r w:rsidRPr="009C3C2B">
        <w:rPr>
          <w:i/>
          <w:iCs/>
          <w:sz w:val="16"/>
          <w:szCs w:val="16"/>
          <w:lang w:val="en-GB"/>
        </w:rPr>
        <w:t xml:space="preserve"> You can also refer to FLA’s Supply Chain Glossary or other set of definitions.</w:t>
      </w:r>
    </w:p>
  </w:footnote>
  <w:footnote w:id="2">
    <w:p w14:paraId="61C7FD2C" w14:textId="68467E59" w:rsidR="00464C66" w:rsidRPr="009C3C2B" w:rsidRDefault="00464C66" w:rsidP="00F67485">
      <w:pPr>
        <w:pStyle w:val="NoSpacing"/>
        <w:rPr>
          <w:i/>
          <w:iCs/>
          <w:sz w:val="16"/>
          <w:szCs w:val="16"/>
          <w:lang w:val="en-GB"/>
        </w:rPr>
      </w:pPr>
      <w:r w:rsidRPr="009C3C2B">
        <w:rPr>
          <w:rStyle w:val="FootnoteReference"/>
          <w:i/>
          <w:iCs/>
          <w:sz w:val="16"/>
          <w:szCs w:val="16"/>
          <w:lang w:val="en-GB"/>
        </w:rPr>
        <w:footnoteRef/>
      </w:r>
      <w:r w:rsidRPr="009C3C2B">
        <w:rPr>
          <w:i/>
          <w:iCs/>
          <w:sz w:val="16"/>
          <w:szCs w:val="16"/>
          <w:lang w:val="en-GB"/>
        </w:rPr>
        <w:t xml:space="preserve"> Refer</w:t>
      </w:r>
      <w:r w:rsidR="000E7D6A" w:rsidRPr="009C3C2B">
        <w:rPr>
          <w:i/>
          <w:iCs/>
          <w:sz w:val="16"/>
          <w:szCs w:val="16"/>
          <w:lang w:val="en-GB"/>
        </w:rPr>
        <w:t>r</w:t>
      </w:r>
      <w:r w:rsidRPr="009C3C2B">
        <w:rPr>
          <w:i/>
          <w:iCs/>
          <w:sz w:val="16"/>
          <w:szCs w:val="16"/>
          <w:lang w:val="en-GB"/>
        </w:rPr>
        <w:t>ed to as Tier 1 by the FLA</w:t>
      </w:r>
    </w:p>
  </w:footnote>
  <w:footnote w:id="3">
    <w:p w14:paraId="2267FC0D" w14:textId="736A0F0B" w:rsidR="00464C66" w:rsidRPr="00635852" w:rsidRDefault="00464C66" w:rsidP="00F67485">
      <w:pPr>
        <w:pStyle w:val="NoSpacing"/>
        <w:rPr>
          <w:sz w:val="16"/>
          <w:szCs w:val="16"/>
          <w:lang w:val="en-GB"/>
        </w:rPr>
      </w:pPr>
      <w:r w:rsidRPr="009C3C2B">
        <w:rPr>
          <w:rStyle w:val="FootnoteReference"/>
          <w:i/>
          <w:iCs/>
          <w:sz w:val="16"/>
          <w:szCs w:val="16"/>
          <w:lang w:val="en-GB"/>
        </w:rPr>
        <w:footnoteRef/>
      </w:r>
      <w:r w:rsidRPr="009C3C2B">
        <w:rPr>
          <w:i/>
          <w:iCs/>
          <w:sz w:val="16"/>
          <w:szCs w:val="16"/>
          <w:lang w:val="en-GB"/>
        </w:rPr>
        <w:t xml:space="preserve"> Refer</w:t>
      </w:r>
      <w:r w:rsidR="000E7D6A" w:rsidRPr="009C3C2B">
        <w:rPr>
          <w:i/>
          <w:iCs/>
          <w:sz w:val="16"/>
          <w:szCs w:val="16"/>
          <w:lang w:val="en-GB"/>
        </w:rPr>
        <w:t>r</w:t>
      </w:r>
      <w:r w:rsidRPr="009C3C2B">
        <w:rPr>
          <w:i/>
          <w:iCs/>
          <w:sz w:val="16"/>
          <w:szCs w:val="16"/>
          <w:lang w:val="en-GB"/>
        </w:rPr>
        <w:t>ed to as Tier 2 by the FLA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10"/>
    </w:tblGrid>
    <w:tr w:rsidR="00D366AF" w:rsidRPr="00D366AF" w14:paraId="2D48AA61" w14:textId="77777777" w:rsidTr="00A946E3">
      <w:trPr>
        <w:trHeight w:val="812"/>
      </w:trPr>
      <w:tc>
        <w:tcPr>
          <w:tcW w:w="6941" w:type="dxa"/>
        </w:tcPr>
        <w:p w14:paraId="65FB082F" w14:textId="77777777" w:rsidR="00D366AF" w:rsidRPr="00D366AF" w:rsidRDefault="00D366AF" w:rsidP="00D366AF">
          <w:pPr>
            <w:rPr>
              <w:rFonts w:ascii="Verdana" w:hAnsi="Verdana" w:cstheme="minorHAnsi"/>
              <w:bCs/>
              <w:sz w:val="28"/>
              <w:szCs w:val="28"/>
              <w:lang w:val="en-GB"/>
            </w:rPr>
          </w:pPr>
          <w:r w:rsidRPr="00D366AF">
            <w:rPr>
              <w:rFonts w:ascii="Verdana" w:hAnsi="Verdana" w:cstheme="minorHAnsi"/>
              <w:bCs/>
              <w:sz w:val="36"/>
              <w:szCs w:val="36"/>
              <w:lang w:val="en-GB"/>
            </w:rPr>
            <w:t>IRBC</w:t>
          </w:r>
          <w:r w:rsidRPr="00D366AF">
            <w:rPr>
              <w:rFonts w:ascii="Verdana" w:hAnsi="Verdana" w:cstheme="minorHAnsi"/>
              <w:bCs/>
              <w:sz w:val="28"/>
              <w:szCs w:val="28"/>
              <w:lang w:val="en-GB"/>
            </w:rPr>
            <w:t xml:space="preserve"> Agreements</w:t>
          </w:r>
        </w:p>
        <w:p w14:paraId="6A75E45D" w14:textId="77777777" w:rsidR="00D366AF" w:rsidRPr="00D366AF" w:rsidRDefault="00D366AF" w:rsidP="00D366AF">
          <w:pPr>
            <w:rPr>
              <w:rFonts w:ascii="Verdana" w:hAnsi="Verdana" w:cstheme="minorHAnsi"/>
              <w:bCs/>
              <w:sz w:val="28"/>
              <w:szCs w:val="28"/>
              <w:lang w:val="en-GB"/>
            </w:rPr>
          </w:pPr>
          <w:r w:rsidRPr="00D366AF">
            <w:rPr>
              <w:rFonts w:ascii="Verdana" w:hAnsi="Verdana" w:cstheme="minorHAnsi"/>
              <w:bCs/>
              <w:i/>
              <w:iCs/>
              <w:sz w:val="24"/>
              <w:lang w:val="en-GB"/>
            </w:rPr>
            <w:t>Dutch Agreement on Sustainable Garments and Textile</w:t>
          </w:r>
        </w:p>
      </w:tc>
      <w:tc>
        <w:tcPr>
          <w:tcW w:w="2410" w:type="dxa"/>
        </w:tcPr>
        <w:p w14:paraId="47C6B633" w14:textId="77777777" w:rsidR="00D366AF" w:rsidRPr="00D366AF" w:rsidRDefault="00D366AF" w:rsidP="00D366AF">
          <w:pPr>
            <w:jc w:val="center"/>
            <w:rPr>
              <w:rFonts w:ascii="Verdana" w:hAnsi="Verdana" w:cstheme="minorHAnsi"/>
              <w:bCs/>
              <w:sz w:val="28"/>
              <w:szCs w:val="28"/>
              <w:lang w:val="en-GB"/>
            </w:rPr>
          </w:pPr>
          <w:r w:rsidRPr="00D366AF">
            <w:rPr>
              <w:rFonts w:ascii="Verdana" w:hAnsi="Verdana" w:cstheme="minorHAnsi"/>
              <w:bCs/>
              <w:sz w:val="24"/>
              <w:lang w:val="en-GB"/>
            </w:rPr>
            <w:t>Supported by</w:t>
          </w:r>
          <w:r w:rsidRPr="00D366AF">
            <w:rPr>
              <w:rFonts w:ascii="Verdana" w:hAnsi="Verdana" w:cstheme="minorHAnsi"/>
              <w:bCs/>
              <w:sz w:val="28"/>
              <w:szCs w:val="28"/>
              <w:lang w:val="en-GB"/>
            </w:rPr>
            <w:t xml:space="preserve"> </w:t>
          </w:r>
          <w:r w:rsidRPr="00D366AF">
            <w:rPr>
              <w:rFonts w:ascii="Verdana" w:hAnsi="Verdana" w:cstheme="minorHAnsi"/>
              <w:bCs/>
              <w:sz w:val="36"/>
              <w:szCs w:val="36"/>
              <w:lang w:val="en-GB"/>
            </w:rPr>
            <w:t>SER</w:t>
          </w:r>
        </w:p>
      </w:tc>
    </w:tr>
  </w:tbl>
  <w:p w14:paraId="1456B796" w14:textId="77777777" w:rsidR="00103722" w:rsidRPr="00D41E6C" w:rsidRDefault="00103722" w:rsidP="009C3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DAB"/>
    <w:multiLevelType w:val="multilevel"/>
    <w:tmpl w:val="DC9CE1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72C19"/>
    <w:multiLevelType w:val="hybridMultilevel"/>
    <w:tmpl w:val="E230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E6227"/>
    <w:multiLevelType w:val="multilevel"/>
    <w:tmpl w:val="5B5ADF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ABA4B45"/>
    <w:multiLevelType w:val="hybridMultilevel"/>
    <w:tmpl w:val="B98A993C"/>
    <w:lvl w:ilvl="0" w:tplc="EFD2DE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7A29B8"/>
    <w:multiLevelType w:val="hybridMultilevel"/>
    <w:tmpl w:val="7050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hideGrammaticalErrors/>
  <w:activeWritingStyle w:appName="MSWord" w:lang="en-GB" w:vendorID="64" w:dllVersion="4096" w:nlCheck="1" w:checkStyle="0"/>
  <w:activeWritingStyle w:appName="MSWord" w:lang="nl-NL" w:vendorID="64" w:dllVersion="4096" w:nlCheck="1" w:checkStyle="0"/>
  <w:activeWritingStyle w:appName="MSWord" w:lang="en-GB" w:vendorID="64" w:dllVersion="6" w:nlCheck="1" w:checkStyle="1"/>
  <w:activeWritingStyle w:appName="MSWord" w:lang="nl-NL" w:vendorID="64" w:dllVersion="0" w:nlCheck="1" w:checkStyle="0"/>
  <w:activeWritingStyle w:appName="MSWord" w:lang="en-GB" w:vendorID="64" w:dllVersion="0" w:nlCheck="1" w:checkStyle="0"/>
  <w:activeWritingStyle w:appName="MSWord" w:lang="en-GB" w:vendorID="64" w:dllVersion="131078" w:nlCheck="1" w:checkStyle="1"/>
  <w:defaultTabStop w:val="567"/>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9E"/>
    <w:rsid w:val="00053A84"/>
    <w:rsid w:val="00053CB4"/>
    <w:rsid w:val="000546FA"/>
    <w:rsid w:val="00075AC5"/>
    <w:rsid w:val="000A79A2"/>
    <w:rsid w:val="000D0798"/>
    <w:rsid w:val="000E7D6A"/>
    <w:rsid w:val="00103722"/>
    <w:rsid w:val="0014676D"/>
    <w:rsid w:val="0019051F"/>
    <w:rsid w:val="00197709"/>
    <w:rsid w:val="001E31CD"/>
    <w:rsid w:val="002116AA"/>
    <w:rsid w:val="00233327"/>
    <w:rsid w:val="00327CAE"/>
    <w:rsid w:val="003468F6"/>
    <w:rsid w:val="00356254"/>
    <w:rsid w:val="003B5AA1"/>
    <w:rsid w:val="00434AE5"/>
    <w:rsid w:val="0045081B"/>
    <w:rsid w:val="00464C66"/>
    <w:rsid w:val="00500809"/>
    <w:rsid w:val="0050732F"/>
    <w:rsid w:val="00532803"/>
    <w:rsid w:val="00541C81"/>
    <w:rsid w:val="00557FC8"/>
    <w:rsid w:val="0058668C"/>
    <w:rsid w:val="005F1A72"/>
    <w:rsid w:val="00635852"/>
    <w:rsid w:val="00686B07"/>
    <w:rsid w:val="007755FC"/>
    <w:rsid w:val="0081093E"/>
    <w:rsid w:val="00847571"/>
    <w:rsid w:val="008A6D99"/>
    <w:rsid w:val="008E4DC4"/>
    <w:rsid w:val="00972F7C"/>
    <w:rsid w:val="009C2285"/>
    <w:rsid w:val="009C3C2B"/>
    <w:rsid w:val="009E3F9E"/>
    <w:rsid w:val="00A152FA"/>
    <w:rsid w:val="00A76183"/>
    <w:rsid w:val="00BB5D38"/>
    <w:rsid w:val="00C150F4"/>
    <w:rsid w:val="00C43218"/>
    <w:rsid w:val="00CF34EB"/>
    <w:rsid w:val="00D03F43"/>
    <w:rsid w:val="00D366AF"/>
    <w:rsid w:val="00D41E6C"/>
    <w:rsid w:val="00D57AF9"/>
    <w:rsid w:val="00D608C5"/>
    <w:rsid w:val="00D96D60"/>
    <w:rsid w:val="00E02EA3"/>
    <w:rsid w:val="00E06F82"/>
    <w:rsid w:val="00E4230F"/>
    <w:rsid w:val="00E66422"/>
    <w:rsid w:val="00F67485"/>
    <w:rsid w:val="00FA0F9A"/>
    <w:rsid w:val="00FE7F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884F42"/>
  <w14:defaultImageDpi w14:val="32767"/>
  <w15:chartTrackingRefBased/>
  <w15:docId w15:val="{11F3AAD9-5042-4AB9-9056-FFE93CBF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9"/>
        <w:szCs w:val="22"/>
        <w:lang w:val="nl-NL"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4EB"/>
    <w:pPr>
      <w:keepNext/>
      <w:keepLines/>
      <w:spacing w:before="240"/>
      <w:outlineLvl w:val="0"/>
    </w:pPr>
    <w:rPr>
      <w:rFonts w:eastAsiaTheme="majorEastAsia" w:cstheme="majorBidi"/>
      <w:b/>
      <w:sz w:val="21"/>
      <w:szCs w:val="32"/>
    </w:rPr>
  </w:style>
  <w:style w:type="paragraph" w:styleId="Heading2">
    <w:name w:val="heading 2"/>
    <w:basedOn w:val="Normal"/>
    <w:next w:val="Normal"/>
    <w:link w:val="Heading2Char"/>
    <w:uiPriority w:val="9"/>
    <w:unhideWhenUsed/>
    <w:qFormat/>
    <w:rsid w:val="00CF34EB"/>
    <w:pPr>
      <w:keepNext/>
      <w:keepLines/>
      <w:spacing w:before="40"/>
      <w:outlineLvl w:val="1"/>
    </w:pPr>
    <w:rPr>
      <w:rFonts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F9E"/>
    <w:pPr>
      <w:tabs>
        <w:tab w:val="center" w:pos="4536"/>
        <w:tab w:val="right" w:pos="9072"/>
      </w:tabs>
      <w:spacing w:line="240" w:lineRule="auto"/>
    </w:pPr>
  </w:style>
  <w:style w:type="character" w:customStyle="1" w:styleId="HeaderChar">
    <w:name w:val="Header Char"/>
    <w:basedOn w:val="DefaultParagraphFont"/>
    <w:link w:val="Header"/>
    <w:uiPriority w:val="99"/>
    <w:rsid w:val="009E3F9E"/>
  </w:style>
  <w:style w:type="paragraph" w:styleId="Footer">
    <w:name w:val="footer"/>
    <w:basedOn w:val="Normal"/>
    <w:link w:val="FooterChar"/>
    <w:uiPriority w:val="99"/>
    <w:unhideWhenUsed/>
    <w:rsid w:val="0081093E"/>
    <w:pPr>
      <w:tabs>
        <w:tab w:val="center" w:pos="4536"/>
        <w:tab w:val="right" w:pos="9072"/>
      </w:tabs>
      <w:spacing w:line="240" w:lineRule="auto"/>
    </w:pPr>
    <w:rPr>
      <w:sz w:val="16"/>
    </w:rPr>
  </w:style>
  <w:style w:type="character" w:customStyle="1" w:styleId="FooterChar">
    <w:name w:val="Footer Char"/>
    <w:basedOn w:val="DefaultParagraphFont"/>
    <w:link w:val="Footer"/>
    <w:uiPriority w:val="99"/>
    <w:rsid w:val="0081093E"/>
    <w:rPr>
      <w:sz w:val="16"/>
    </w:rPr>
  </w:style>
  <w:style w:type="character" w:styleId="CommentReference">
    <w:name w:val="annotation reference"/>
    <w:basedOn w:val="DefaultParagraphFont"/>
    <w:uiPriority w:val="99"/>
    <w:semiHidden/>
    <w:unhideWhenUsed/>
    <w:rsid w:val="008E4DC4"/>
    <w:rPr>
      <w:sz w:val="16"/>
      <w:szCs w:val="16"/>
    </w:rPr>
  </w:style>
  <w:style w:type="paragraph" w:styleId="CommentText">
    <w:name w:val="annotation text"/>
    <w:basedOn w:val="Normal"/>
    <w:link w:val="CommentTextChar"/>
    <w:uiPriority w:val="99"/>
    <w:semiHidden/>
    <w:unhideWhenUsed/>
    <w:rsid w:val="008E4DC4"/>
    <w:pPr>
      <w:spacing w:line="240" w:lineRule="auto"/>
    </w:pPr>
    <w:rPr>
      <w:sz w:val="20"/>
      <w:szCs w:val="20"/>
    </w:rPr>
  </w:style>
  <w:style w:type="character" w:customStyle="1" w:styleId="CommentTextChar">
    <w:name w:val="Comment Text Char"/>
    <w:basedOn w:val="DefaultParagraphFont"/>
    <w:link w:val="CommentText"/>
    <w:uiPriority w:val="99"/>
    <w:semiHidden/>
    <w:rsid w:val="008E4DC4"/>
    <w:rPr>
      <w:sz w:val="20"/>
      <w:szCs w:val="20"/>
    </w:rPr>
  </w:style>
  <w:style w:type="paragraph" w:styleId="CommentSubject">
    <w:name w:val="annotation subject"/>
    <w:basedOn w:val="CommentText"/>
    <w:next w:val="CommentText"/>
    <w:link w:val="CommentSubjectChar"/>
    <w:uiPriority w:val="99"/>
    <w:semiHidden/>
    <w:unhideWhenUsed/>
    <w:rsid w:val="008E4DC4"/>
    <w:rPr>
      <w:b/>
      <w:bCs/>
    </w:rPr>
  </w:style>
  <w:style w:type="character" w:customStyle="1" w:styleId="CommentSubjectChar">
    <w:name w:val="Comment Subject Char"/>
    <w:basedOn w:val="CommentTextChar"/>
    <w:link w:val="CommentSubject"/>
    <w:uiPriority w:val="99"/>
    <w:semiHidden/>
    <w:rsid w:val="008E4DC4"/>
    <w:rPr>
      <w:b/>
      <w:bCs/>
      <w:sz w:val="20"/>
      <w:szCs w:val="20"/>
    </w:rPr>
  </w:style>
  <w:style w:type="paragraph" w:styleId="BalloonText">
    <w:name w:val="Balloon Text"/>
    <w:basedOn w:val="Normal"/>
    <w:link w:val="BalloonTextChar"/>
    <w:uiPriority w:val="99"/>
    <w:semiHidden/>
    <w:unhideWhenUsed/>
    <w:rsid w:val="008E4D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DC4"/>
    <w:rPr>
      <w:rFonts w:ascii="Segoe UI" w:hAnsi="Segoe UI" w:cs="Segoe UI"/>
      <w:sz w:val="18"/>
      <w:szCs w:val="18"/>
    </w:rPr>
  </w:style>
  <w:style w:type="paragraph" w:styleId="ListParagraph">
    <w:name w:val="List Paragraph"/>
    <w:basedOn w:val="Normal"/>
    <w:uiPriority w:val="34"/>
    <w:qFormat/>
    <w:rsid w:val="00E4230F"/>
    <w:pPr>
      <w:ind w:left="720"/>
      <w:contextualSpacing/>
    </w:pPr>
  </w:style>
  <w:style w:type="paragraph" w:styleId="FootnoteText">
    <w:name w:val="footnote text"/>
    <w:basedOn w:val="Normal"/>
    <w:link w:val="FootnoteTextChar"/>
    <w:uiPriority w:val="99"/>
    <w:semiHidden/>
    <w:unhideWhenUsed/>
    <w:rsid w:val="00464C66"/>
    <w:pPr>
      <w:spacing w:line="240" w:lineRule="auto"/>
    </w:pPr>
    <w:rPr>
      <w:sz w:val="20"/>
      <w:szCs w:val="20"/>
    </w:rPr>
  </w:style>
  <w:style w:type="character" w:customStyle="1" w:styleId="FootnoteTextChar">
    <w:name w:val="Footnote Text Char"/>
    <w:basedOn w:val="DefaultParagraphFont"/>
    <w:link w:val="FootnoteText"/>
    <w:uiPriority w:val="99"/>
    <w:semiHidden/>
    <w:rsid w:val="00464C66"/>
    <w:rPr>
      <w:sz w:val="20"/>
      <w:szCs w:val="20"/>
    </w:rPr>
  </w:style>
  <w:style w:type="character" w:styleId="FootnoteReference">
    <w:name w:val="footnote reference"/>
    <w:basedOn w:val="DefaultParagraphFont"/>
    <w:uiPriority w:val="99"/>
    <w:semiHidden/>
    <w:unhideWhenUsed/>
    <w:rsid w:val="00464C66"/>
    <w:rPr>
      <w:vertAlign w:val="superscript"/>
    </w:rPr>
  </w:style>
  <w:style w:type="paragraph" w:styleId="Revision">
    <w:name w:val="Revision"/>
    <w:hidden/>
    <w:uiPriority w:val="99"/>
    <w:semiHidden/>
    <w:rsid w:val="00464C66"/>
    <w:pPr>
      <w:spacing w:line="240" w:lineRule="auto"/>
    </w:pPr>
  </w:style>
  <w:style w:type="character" w:customStyle="1" w:styleId="Heading1Char">
    <w:name w:val="Heading 1 Char"/>
    <w:basedOn w:val="DefaultParagraphFont"/>
    <w:link w:val="Heading1"/>
    <w:uiPriority w:val="9"/>
    <w:rsid w:val="00CF34EB"/>
    <w:rPr>
      <w:rFonts w:ascii="Verdana" w:eastAsiaTheme="majorEastAsia" w:hAnsi="Verdana" w:cstheme="majorBidi"/>
      <w:b/>
      <w:sz w:val="21"/>
      <w:szCs w:val="32"/>
    </w:rPr>
  </w:style>
  <w:style w:type="character" w:customStyle="1" w:styleId="Heading2Char">
    <w:name w:val="Heading 2 Char"/>
    <w:basedOn w:val="DefaultParagraphFont"/>
    <w:link w:val="Heading2"/>
    <w:uiPriority w:val="9"/>
    <w:rsid w:val="00CF34EB"/>
    <w:rPr>
      <w:rFonts w:ascii="Verdana" w:eastAsiaTheme="majorEastAsia" w:hAnsi="Verdana" w:cstheme="majorBidi"/>
      <w:b/>
      <w:sz w:val="20"/>
      <w:szCs w:val="26"/>
    </w:rPr>
  </w:style>
  <w:style w:type="paragraph" w:styleId="NoSpacing">
    <w:name w:val="No Spacing"/>
    <w:uiPriority w:val="1"/>
    <w:qFormat/>
    <w:rsid w:val="00F67485"/>
    <w:pPr>
      <w:spacing w:line="240" w:lineRule="auto"/>
    </w:pPr>
  </w:style>
  <w:style w:type="table" w:styleId="TableGrid">
    <w:name w:val="Table Grid"/>
    <w:basedOn w:val="TableNormal"/>
    <w:rsid w:val="00557FC8"/>
    <w:pPr>
      <w:spacing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434AE5"/>
    <w:pPr>
      <w:tabs>
        <w:tab w:val="left" w:pos="567"/>
      </w:tabs>
    </w:pPr>
    <w:rPr>
      <w:rFonts w:eastAsia="Times New Roman" w:cs="Times New Roman"/>
      <w:szCs w:val="24"/>
      <w:lang w:eastAsia="nl-NL"/>
    </w:rPr>
  </w:style>
  <w:style w:type="character" w:customStyle="1" w:styleId="MessageHeaderChar">
    <w:name w:val="Message Header Char"/>
    <w:basedOn w:val="DefaultParagraphFont"/>
    <w:link w:val="MessageHeader"/>
    <w:rsid w:val="00434AE5"/>
    <w:rPr>
      <w:rFonts w:eastAsia="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162C-964F-4E38-B965-686ECC28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6780</Characters>
  <Application>Microsoft Office Word</Application>
  <DocSecurity>6</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School</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Weerdesteijn, Marieke</dc:creator>
  <cp:keywords/>
  <dc:description/>
  <cp:lastModifiedBy>Akky de Kort</cp:lastModifiedBy>
  <cp:revision>2</cp:revision>
  <cp:lastPrinted>2020-01-03T23:49:00Z</cp:lastPrinted>
  <dcterms:created xsi:type="dcterms:W3CDTF">2020-02-10T19:47:00Z</dcterms:created>
  <dcterms:modified xsi:type="dcterms:W3CDTF">2020-02-10T19:47:00Z</dcterms:modified>
</cp:coreProperties>
</file>